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69382D7">
      <w:pPr>
        <w:spacing w:line="540" w:lineRule="exact"/>
        <w:ind w:firstLine="602" w:firstLineChars="200"/>
        <w:jc w:val="center"/>
        <w:rPr>
          <w:rFonts w:hint="eastAsia" w:ascii="新宋体" w:hAnsi="新宋体" w:eastAsia="新宋体" w:cs="新宋体"/>
          <w:sz w:val="28"/>
          <w:szCs w:val="28"/>
        </w:rPr>
      </w:pPr>
      <w:r>
        <w:rPr>
          <w:rFonts w:hint="eastAsia" w:ascii="新宋体" w:hAnsi="新宋体" w:eastAsia="新宋体" w:cs="新宋体"/>
          <w:b/>
          <w:sz w:val="30"/>
          <w:szCs w:val="30"/>
        </w:rPr>
        <w:t>招标询价函</w:t>
      </w:r>
    </w:p>
    <w:p w14:paraId="67CA3B19">
      <w:pPr>
        <w:spacing w:line="540" w:lineRule="exact"/>
        <w:rPr>
          <w:rFonts w:hint="eastAsia" w:ascii="新宋体" w:hAnsi="新宋体" w:eastAsia="新宋体" w:cs="新宋体"/>
          <w:sz w:val="28"/>
          <w:szCs w:val="28"/>
          <w:u w:val="single"/>
        </w:rPr>
      </w:pPr>
      <w:r>
        <w:rPr>
          <w:rFonts w:hint="eastAsia" w:ascii="新宋体" w:hAnsi="新宋体" w:eastAsia="新宋体" w:cs="新宋体"/>
          <w:sz w:val="28"/>
          <w:szCs w:val="28"/>
        </w:rPr>
        <w:t>致：</w:t>
      </w:r>
    </w:p>
    <w:p w14:paraId="2AAF26B7">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广州市</w:t>
      </w:r>
      <w:r>
        <w:rPr>
          <w:rFonts w:hint="eastAsia" w:ascii="新宋体" w:hAnsi="新宋体" w:eastAsia="新宋体" w:cs="新宋体"/>
          <w:sz w:val="28"/>
          <w:szCs w:val="28"/>
          <w:lang w:val="en-US" w:eastAsia="zh-CN"/>
        </w:rPr>
        <w:t>星执学校</w:t>
      </w:r>
      <w:r>
        <w:rPr>
          <w:rFonts w:hint="eastAsia" w:ascii="新宋体" w:hAnsi="新宋体" w:eastAsia="新宋体" w:cs="新宋体"/>
          <w:sz w:val="28"/>
          <w:szCs w:val="28"/>
        </w:rPr>
        <w:t>（以下简称：</w:t>
      </w:r>
      <w:r>
        <w:rPr>
          <w:rFonts w:hint="eastAsia" w:ascii="新宋体" w:hAnsi="新宋体" w:eastAsia="新宋体" w:cs="新宋体"/>
          <w:sz w:val="28"/>
          <w:szCs w:val="28"/>
          <w:lang w:val="en-US" w:eastAsia="zh-CN"/>
        </w:rPr>
        <w:t>星执学校</w:t>
      </w:r>
      <w:r>
        <w:rPr>
          <w:rFonts w:hint="eastAsia" w:ascii="新宋体" w:hAnsi="新宋体" w:eastAsia="新宋体" w:cs="新宋体"/>
          <w:sz w:val="28"/>
          <w:szCs w:val="28"/>
        </w:rPr>
        <w:t>）现有</w:t>
      </w:r>
      <w:r>
        <w:rPr>
          <w:rFonts w:hint="eastAsia" w:ascii="新宋体" w:hAnsi="新宋体" w:eastAsia="新宋体" w:cs="新宋体"/>
          <w:sz w:val="28"/>
          <w:szCs w:val="28"/>
          <w:u w:val="single"/>
          <w:lang w:val="en-US" w:eastAsia="zh-CN"/>
        </w:rPr>
        <w:t xml:space="preserve">  </w:t>
      </w:r>
      <w:r>
        <w:rPr>
          <w:rFonts w:hint="eastAsia" w:ascii="新宋体" w:hAnsi="新宋体" w:eastAsia="新宋体" w:cs="新宋体"/>
          <w:sz w:val="28"/>
          <w:szCs w:val="28"/>
          <w:u w:val="single"/>
        </w:rPr>
        <w:t>广州市星执学校南门人行道路面整改</w:t>
      </w:r>
      <w:r>
        <w:rPr>
          <w:rFonts w:hint="eastAsia" w:ascii="新宋体" w:hAnsi="新宋体" w:eastAsia="新宋体" w:cs="新宋体"/>
          <w:sz w:val="28"/>
          <w:szCs w:val="28"/>
          <w:u w:val="single"/>
          <w:lang w:val="en-US" w:eastAsia="zh-CN"/>
        </w:rPr>
        <w:t xml:space="preserve">  </w:t>
      </w:r>
      <w:r>
        <w:rPr>
          <w:rFonts w:hint="eastAsia" w:ascii="新宋体" w:hAnsi="新宋体" w:eastAsia="新宋体" w:cs="新宋体"/>
          <w:sz w:val="28"/>
          <w:szCs w:val="28"/>
        </w:rPr>
        <w:t>需选定施工总承包单位，根据《中华人民共和国招标投标法》、番禺区住房和建设局等部门《关于印发&lt;番禺区小额建设工程交易管理工作指引&gt;的通知》（番住建发</w:t>
      </w:r>
      <w:r>
        <w:rPr>
          <w:rFonts w:hint="eastAsia" w:ascii="新宋体" w:hAnsi="新宋体" w:eastAsia="新宋体" w:cs="新宋体"/>
          <w:szCs w:val="32"/>
        </w:rPr>
        <w:t>〔</w:t>
      </w:r>
      <w:r>
        <w:rPr>
          <w:rFonts w:hint="eastAsia" w:ascii="新宋体" w:hAnsi="新宋体" w:eastAsia="新宋体" w:cs="新宋体"/>
          <w:sz w:val="28"/>
          <w:szCs w:val="28"/>
        </w:rPr>
        <w:t>2019</w:t>
      </w:r>
      <w:r>
        <w:rPr>
          <w:rFonts w:hint="eastAsia" w:ascii="新宋体" w:hAnsi="新宋体" w:eastAsia="新宋体" w:cs="新宋体"/>
          <w:szCs w:val="32"/>
        </w:rPr>
        <w:t>〕</w:t>
      </w:r>
      <w:r>
        <w:rPr>
          <w:rFonts w:hint="eastAsia" w:ascii="新宋体" w:hAnsi="新宋体" w:eastAsia="新宋体" w:cs="新宋体"/>
          <w:sz w:val="28"/>
          <w:szCs w:val="28"/>
        </w:rPr>
        <w:t>20号）等相关文件规定，拟采用邀请招标的方式，向三家及三家以上具有</w:t>
      </w:r>
      <w:bookmarkStart w:id="0" w:name="OLE_LINK1"/>
      <w:r>
        <w:rPr>
          <w:rFonts w:hint="eastAsia" w:ascii="新宋体" w:hAnsi="新宋体" w:eastAsia="新宋体" w:cs="新宋体"/>
          <w:sz w:val="28"/>
          <w:szCs w:val="28"/>
        </w:rPr>
        <w:t>相应资质</w:t>
      </w:r>
      <w:bookmarkEnd w:id="0"/>
      <w:r>
        <w:rPr>
          <w:rFonts w:hint="eastAsia" w:ascii="新宋体" w:hAnsi="新宋体" w:eastAsia="新宋体" w:cs="新宋体"/>
          <w:sz w:val="28"/>
          <w:szCs w:val="28"/>
        </w:rPr>
        <w:t>的单位发出书面邀请，通过询价程序依法确定承包人。具体情况如下：</w:t>
      </w:r>
    </w:p>
    <w:p w14:paraId="76B445B4">
      <w:pPr>
        <w:spacing w:line="540" w:lineRule="exact"/>
        <w:ind w:left="2377" w:leftChars="174" w:hanging="1820" w:hangingChars="650"/>
        <w:rPr>
          <w:rFonts w:hint="eastAsia" w:ascii="新宋体" w:hAnsi="新宋体" w:eastAsia="新宋体" w:cs="新宋体"/>
          <w:sz w:val="28"/>
          <w:szCs w:val="28"/>
        </w:rPr>
      </w:pPr>
      <w:r>
        <w:rPr>
          <w:rFonts w:hint="eastAsia" w:ascii="新宋体" w:hAnsi="新宋体" w:eastAsia="新宋体" w:cs="新宋体"/>
          <w:sz w:val="28"/>
          <w:szCs w:val="28"/>
        </w:rPr>
        <w:t>一、</w:t>
      </w:r>
      <w:r>
        <w:rPr>
          <w:rFonts w:hint="eastAsia" w:ascii="新宋体" w:hAnsi="新宋体" w:eastAsia="新宋体" w:cs="新宋体"/>
          <w:sz w:val="28"/>
          <w:szCs w:val="28"/>
          <w:lang w:val="en-US" w:eastAsia="zh-CN"/>
        </w:rPr>
        <w:t>项目</w:t>
      </w:r>
      <w:r>
        <w:rPr>
          <w:rFonts w:hint="eastAsia" w:ascii="新宋体" w:hAnsi="新宋体" w:eastAsia="新宋体" w:cs="新宋体"/>
          <w:sz w:val="28"/>
          <w:szCs w:val="28"/>
        </w:rPr>
        <w:t>名称：</w:t>
      </w:r>
      <w:r>
        <w:rPr>
          <w:rFonts w:hint="eastAsia" w:ascii="新宋体" w:hAnsi="新宋体" w:eastAsia="新宋体" w:cs="新宋体"/>
          <w:sz w:val="28"/>
          <w:szCs w:val="28"/>
          <w:u w:val="single"/>
        </w:rPr>
        <w:t>广州市星执学校南门人行道路面整改</w:t>
      </w:r>
      <w:r>
        <w:rPr>
          <w:rFonts w:hint="eastAsia" w:ascii="新宋体" w:hAnsi="新宋体" w:eastAsia="新宋体" w:cs="新宋体"/>
          <w:sz w:val="28"/>
          <w:szCs w:val="28"/>
        </w:rPr>
        <w:t>。</w:t>
      </w:r>
    </w:p>
    <w:p w14:paraId="4E77F839">
      <w:pPr>
        <w:tabs>
          <w:tab w:val="center" w:pos="4415"/>
        </w:tabs>
        <w:adjustRightInd w:val="0"/>
        <w:snapToGrid w:val="0"/>
        <w:spacing w:line="540" w:lineRule="exact"/>
        <w:ind w:firstLine="560"/>
        <w:rPr>
          <w:rFonts w:hint="eastAsia" w:ascii="新宋体" w:hAnsi="新宋体" w:eastAsia="新宋体" w:cs="新宋体"/>
          <w:sz w:val="28"/>
          <w:szCs w:val="28"/>
        </w:rPr>
      </w:pPr>
      <w:r>
        <w:rPr>
          <w:rFonts w:hint="eastAsia" w:ascii="新宋体" w:hAnsi="新宋体" w:eastAsia="新宋体" w:cs="新宋体"/>
          <w:sz w:val="28"/>
          <w:szCs w:val="28"/>
        </w:rPr>
        <w:t>二、招标单位：广州市</w:t>
      </w:r>
      <w:r>
        <w:rPr>
          <w:rFonts w:hint="eastAsia" w:ascii="新宋体" w:hAnsi="新宋体" w:eastAsia="新宋体" w:cs="新宋体"/>
          <w:sz w:val="28"/>
          <w:szCs w:val="28"/>
          <w:lang w:val="en-US" w:eastAsia="zh-CN"/>
        </w:rPr>
        <w:t>星执学校</w:t>
      </w:r>
      <w:r>
        <w:rPr>
          <w:rFonts w:hint="eastAsia" w:ascii="新宋体" w:hAnsi="新宋体" w:eastAsia="新宋体" w:cs="新宋体"/>
          <w:sz w:val="28"/>
          <w:szCs w:val="28"/>
        </w:rPr>
        <w:t>。</w:t>
      </w:r>
    </w:p>
    <w:p w14:paraId="46CFC293">
      <w:pPr>
        <w:spacing w:line="540" w:lineRule="exact"/>
        <w:ind w:firstLine="560"/>
        <w:rPr>
          <w:rFonts w:hint="eastAsia" w:ascii="新宋体" w:hAnsi="新宋体" w:eastAsia="新宋体" w:cs="新宋体"/>
          <w:sz w:val="28"/>
          <w:szCs w:val="28"/>
        </w:rPr>
      </w:pPr>
      <w:r>
        <w:rPr>
          <w:rFonts w:hint="eastAsia" w:ascii="新宋体" w:hAnsi="新宋体" w:eastAsia="新宋体" w:cs="新宋体"/>
          <w:sz w:val="28"/>
          <w:szCs w:val="28"/>
        </w:rPr>
        <w:t>三、招标内容：（详见附件二）。</w:t>
      </w:r>
    </w:p>
    <w:p w14:paraId="6863E6CC">
      <w:pPr>
        <w:spacing w:line="540" w:lineRule="exact"/>
        <w:ind w:firstLine="560"/>
        <w:rPr>
          <w:rFonts w:hint="eastAsia" w:ascii="新宋体" w:hAnsi="新宋体" w:eastAsia="新宋体" w:cs="新宋体"/>
          <w:sz w:val="28"/>
          <w:szCs w:val="28"/>
        </w:rPr>
      </w:pPr>
      <w:r>
        <w:rPr>
          <w:rFonts w:hint="eastAsia" w:ascii="新宋体" w:hAnsi="新宋体" w:eastAsia="新宋体" w:cs="新宋体"/>
          <w:sz w:val="28"/>
          <w:szCs w:val="28"/>
        </w:rPr>
        <w:t>四、</w:t>
      </w:r>
      <w:r>
        <w:rPr>
          <w:rFonts w:hint="eastAsia" w:ascii="新宋体" w:hAnsi="新宋体" w:eastAsia="新宋体" w:cs="新宋体"/>
          <w:sz w:val="28"/>
          <w:szCs w:val="28"/>
          <w:lang w:val="en-US" w:eastAsia="zh-CN"/>
        </w:rPr>
        <w:t>项目</w:t>
      </w:r>
      <w:r>
        <w:rPr>
          <w:rFonts w:hint="eastAsia" w:ascii="新宋体" w:hAnsi="新宋体" w:eastAsia="新宋体" w:cs="新宋体"/>
          <w:sz w:val="28"/>
          <w:szCs w:val="28"/>
        </w:rPr>
        <w:t>地点：广州市番禺区</w:t>
      </w:r>
      <w:r>
        <w:rPr>
          <w:rFonts w:hint="eastAsia" w:ascii="新宋体" w:hAnsi="新宋体" w:eastAsia="新宋体" w:cs="新宋体"/>
          <w:sz w:val="28"/>
          <w:szCs w:val="28"/>
          <w:lang w:val="en-US" w:eastAsia="zh-CN"/>
        </w:rPr>
        <w:t>南村镇广州市星执学校内</w:t>
      </w:r>
      <w:r>
        <w:rPr>
          <w:rFonts w:hint="eastAsia" w:ascii="新宋体" w:hAnsi="新宋体" w:eastAsia="新宋体" w:cs="新宋体"/>
          <w:sz w:val="28"/>
          <w:szCs w:val="28"/>
        </w:rPr>
        <w:t>。</w:t>
      </w:r>
    </w:p>
    <w:p w14:paraId="7BB9D42A">
      <w:pPr>
        <w:tabs>
          <w:tab w:val="center" w:pos="4415"/>
        </w:tabs>
        <w:adjustRightInd w:val="0"/>
        <w:snapToGrid w:val="0"/>
        <w:spacing w:line="540" w:lineRule="exact"/>
        <w:ind w:firstLine="560"/>
        <w:rPr>
          <w:rFonts w:hint="eastAsia" w:ascii="新宋体" w:hAnsi="新宋体" w:eastAsia="新宋体" w:cs="新宋体"/>
          <w:sz w:val="28"/>
          <w:szCs w:val="28"/>
          <w:u w:val="single"/>
        </w:rPr>
      </w:pPr>
      <w:r>
        <w:rPr>
          <w:rFonts w:hint="eastAsia" w:ascii="新宋体" w:hAnsi="新宋体" w:eastAsia="新宋体" w:cs="新宋体"/>
          <w:sz w:val="28"/>
          <w:szCs w:val="28"/>
        </w:rPr>
        <w:t>五、招标控制价：</w:t>
      </w:r>
      <w:r>
        <w:rPr>
          <w:rFonts w:hint="eastAsia" w:ascii="新宋体" w:hAnsi="新宋体" w:eastAsia="新宋体" w:cs="新宋体"/>
          <w:sz w:val="28"/>
          <w:szCs w:val="28"/>
          <w:u w:val="single"/>
          <w:lang w:val="en-US" w:eastAsia="zh-CN"/>
        </w:rPr>
        <w:t>230000.00</w:t>
      </w:r>
      <w:r>
        <w:rPr>
          <w:rFonts w:hint="eastAsia" w:ascii="新宋体" w:hAnsi="新宋体" w:eastAsia="新宋体" w:cs="新宋体"/>
          <w:sz w:val="28"/>
          <w:szCs w:val="28"/>
          <w:u w:val="single"/>
        </w:rPr>
        <w:t>元（含税固定总价大包干）</w:t>
      </w:r>
    </w:p>
    <w:p w14:paraId="445454E3">
      <w:pPr>
        <w:tabs>
          <w:tab w:val="center" w:pos="4415"/>
        </w:tabs>
        <w:adjustRightInd w:val="0"/>
        <w:snapToGrid w:val="0"/>
        <w:spacing w:line="540" w:lineRule="exact"/>
        <w:ind w:firstLine="560"/>
        <w:rPr>
          <w:rFonts w:hint="eastAsia" w:ascii="新宋体" w:hAnsi="新宋体" w:eastAsia="新宋体" w:cs="新宋体"/>
          <w:sz w:val="28"/>
          <w:szCs w:val="28"/>
        </w:rPr>
      </w:pPr>
      <w:r>
        <w:rPr>
          <w:rFonts w:hint="eastAsia" w:ascii="新宋体" w:hAnsi="新宋体" w:eastAsia="新宋体" w:cs="新宋体"/>
          <w:sz w:val="28"/>
          <w:szCs w:val="28"/>
        </w:rPr>
        <w:t>六、承包方式：包工、包料、包工期、包质量、包安全、包文明施工。综合单价包干、项目措施费包干。</w:t>
      </w:r>
    </w:p>
    <w:p w14:paraId="5F29D315">
      <w:pPr>
        <w:adjustRightInd w:val="0"/>
        <w:snapToGrid w:val="0"/>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七、询价确定中标人时间和地点:</w:t>
      </w:r>
    </w:p>
    <w:p w14:paraId="5DD90610">
      <w:pPr>
        <w:adjustRightInd w:val="0"/>
        <w:snapToGrid w:val="0"/>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1</w:t>
      </w:r>
      <w:r>
        <w:rPr>
          <w:rFonts w:hint="eastAsia" w:ascii="新宋体" w:hAnsi="新宋体" w:eastAsia="新宋体" w:cs="新宋体"/>
          <w:sz w:val="28"/>
          <w:szCs w:val="28"/>
          <w:lang w:eastAsia="zh-CN"/>
        </w:rPr>
        <w:t>，</w:t>
      </w:r>
      <w:r>
        <w:rPr>
          <w:rFonts w:hint="eastAsia" w:ascii="新宋体" w:hAnsi="新宋体" w:eastAsia="新宋体" w:cs="新宋体"/>
          <w:sz w:val="28"/>
          <w:szCs w:val="28"/>
        </w:rPr>
        <w:t>询价确定中标人时间：</w:t>
      </w:r>
      <w:r>
        <w:rPr>
          <w:rFonts w:hint="eastAsia" w:ascii="新宋体" w:hAnsi="新宋体" w:eastAsia="新宋体" w:cs="新宋体"/>
          <w:sz w:val="28"/>
          <w:szCs w:val="28"/>
          <w:u w:val="single"/>
        </w:rPr>
        <w:t>202</w:t>
      </w:r>
      <w:r>
        <w:rPr>
          <w:rFonts w:hint="eastAsia" w:ascii="新宋体" w:hAnsi="新宋体" w:eastAsia="新宋体" w:cs="新宋体"/>
          <w:sz w:val="28"/>
          <w:szCs w:val="28"/>
          <w:u w:val="single"/>
          <w:lang w:val="en-US" w:eastAsia="zh-CN"/>
        </w:rPr>
        <w:t>4</w:t>
      </w:r>
      <w:r>
        <w:rPr>
          <w:rFonts w:hint="eastAsia" w:ascii="新宋体" w:hAnsi="新宋体" w:eastAsia="新宋体" w:cs="新宋体"/>
          <w:sz w:val="28"/>
          <w:szCs w:val="28"/>
        </w:rPr>
        <w:t>年</w:t>
      </w:r>
      <w:r>
        <w:rPr>
          <w:rFonts w:hint="eastAsia" w:ascii="新宋体" w:hAnsi="新宋体" w:eastAsia="新宋体" w:cs="新宋体"/>
          <w:sz w:val="28"/>
          <w:szCs w:val="28"/>
          <w:u w:val="single"/>
          <w:lang w:val="en-US" w:eastAsia="zh-CN"/>
        </w:rPr>
        <w:t>5</w:t>
      </w:r>
      <w:r>
        <w:rPr>
          <w:rFonts w:hint="eastAsia" w:ascii="新宋体" w:hAnsi="新宋体" w:eastAsia="新宋体" w:cs="新宋体"/>
          <w:sz w:val="28"/>
          <w:szCs w:val="28"/>
        </w:rPr>
        <w:t>月</w:t>
      </w:r>
      <w:r>
        <w:rPr>
          <w:rFonts w:hint="eastAsia" w:ascii="新宋体" w:hAnsi="新宋体" w:eastAsia="新宋体" w:cs="新宋体"/>
          <w:sz w:val="28"/>
          <w:szCs w:val="28"/>
          <w:u w:val="single"/>
          <w:lang w:val="en-US" w:eastAsia="zh-CN"/>
        </w:rPr>
        <w:t>15</w:t>
      </w:r>
      <w:r>
        <w:rPr>
          <w:rFonts w:hint="eastAsia" w:ascii="新宋体" w:hAnsi="新宋体" w:eastAsia="新宋体" w:cs="新宋体"/>
          <w:sz w:val="28"/>
          <w:szCs w:val="28"/>
        </w:rPr>
        <w:t>日</w:t>
      </w:r>
      <w:r>
        <w:rPr>
          <w:rFonts w:hint="eastAsia" w:ascii="新宋体" w:hAnsi="新宋体" w:eastAsia="新宋体" w:cs="新宋体"/>
          <w:sz w:val="28"/>
          <w:szCs w:val="28"/>
          <w:u w:val="single"/>
        </w:rPr>
        <w:t>1</w:t>
      </w:r>
      <w:r>
        <w:rPr>
          <w:rFonts w:hint="eastAsia" w:ascii="新宋体" w:hAnsi="新宋体" w:eastAsia="新宋体" w:cs="新宋体"/>
          <w:sz w:val="28"/>
          <w:szCs w:val="28"/>
          <w:u w:val="single"/>
          <w:lang w:val="en-US" w:eastAsia="zh-CN"/>
        </w:rPr>
        <w:t>5</w:t>
      </w:r>
      <w:r>
        <w:rPr>
          <w:rFonts w:hint="eastAsia" w:ascii="新宋体" w:hAnsi="新宋体" w:eastAsia="新宋体" w:cs="新宋体"/>
          <w:sz w:val="28"/>
          <w:szCs w:val="28"/>
        </w:rPr>
        <w:t>时</w:t>
      </w:r>
      <w:r>
        <w:rPr>
          <w:rFonts w:hint="eastAsia" w:ascii="新宋体" w:hAnsi="新宋体" w:eastAsia="新宋体" w:cs="新宋体"/>
          <w:sz w:val="28"/>
          <w:szCs w:val="28"/>
          <w:u w:val="single"/>
        </w:rPr>
        <w:t>00</w:t>
      </w:r>
      <w:r>
        <w:rPr>
          <w:rFonts w:hint="eastAsia" w:ascii="新宋体" w:hAnsi="新宋体" w:eastAsia="新宋体" w:cs="新宋体"/>
          <w:sz w:val="28"/>
          <w:szCs w:val="28"/>
        </w:rPr>
        <w:t>分。</w:t>
      </w:r>
    </w:p>
    <w:p w14:paraId="0826C205">
      <w:pPr>
        <w:adjustRightInd w:val="0"/>
        <w:snapToGrid w:val="0"/>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2．地点：广州市</w:t>
      </w:r>
      <w:r>
        <w:rPr>
          <w:rFonts w:hint="eastAsia" w:ascii="新宋体" w:hAnsi="新宋体" w:eastAsia="新宋体" w:cs="新宋体"/>
          <w:sz w:val="28"/>
          <w:szCs w:val="28"/>
          <w:lang w:val="en-US" w:eastAsia="zh-CN"/>
        </w:rPr>
        <w:t>星执学校</w:t>
      </w:r>
      <w:r>
        <w:rPr>
          <w:rFonts w:hint="eastAsia" w:ascii="新宋体" w:hAnsi="新宋体" w:eastAsia="新宋体" w:cs="新宋体"/>
          <w:sz w:val="28"/>
          <w:szCs w:val="28"/>
        </w:rPr>
        <w:t>。</w:t>
      </w:r>
    </w:p>
    <w:p w14:paraId="1D14EC82">
      <w:pPr>
        <w:adjustRightInd w:val="0"/>
        <w:snapToGrid w:val="0"/>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3．投标文件递交时间：</w:t>
      </w:r>
      <w:r>
        <w:rPr>
          <w:rFonts w:hint="eastAsia" w:ascii="新宋体" w:hAnsi="新宋体" w:eastAsia="新宋体" w:cs="新宋体"/>
          <w:sz w:val="28"/>
          <w:szCs w:val="28"/>
          <w:u w:val="single"/>
        </w:rPr>
        <w:t>202</w:t>
      </w:r>
      <w:r>
        <w:rPr>
          <w:rFonts w:hint="eastAsia" w:ascii="新宋体" w:hAnsi="新宋体" w:eastAsia="新宋体" w:cs="新宋体"/>
          <w:sz w:val="28"/>
          <w:szCs w:val="28"/>
          <w:u w:val="single"/>
          <w:lang w:val="en-US" w:eastAsia="zh-CN"/>
        </w:rPr>
        <w:t>4</w:t>
      </w:r>
      <w:r>
        <w:rPr>
          <w:rFonts w:hint="eastAsia" w:ascii="新宋体" w:hAnsi="新宋体" w:eastAsia="新宋体" w:cs="新宋体"/>
          <w:sz w:val="28"/>
          <w:szCs w:val="28"/>
        </w:rPr>
        <w:t>年</w:t>
      </w:r>
      <w:r>
        <w:rPr>
          <w:rFonts w:hint="eastAsia" w:ascii="新宋体" w:hAnsi="新宋体" w:eastAsia="新宋体" w:cs="新宋体"/>
          <w:sz w:val="28"/>
          <w:szCs w:val="28"/>
          <w:u w:val="single"/>
          <w:lang w:val="en-US" w:eastAsia="zh-CN"/>
        </w:rPr>
        <w:t>5</w:t>
      </w:r>
      <w:r>
        <w:rPr>
          <w:rFonts w:hint="eastAsia" w:ascii="新宋体" w:hAnsi="新宋体" w:eastAsia="新宋体" w:cs="新宋体"/>
          <w:sz w:val="28"/>
          <w:szCs w:val="28"/>
        </w:rPr>
        <w:t>月</w:t>
      </w:r>
      <w:r>
        <w:rPr>
          <w:rFonts w:hint="eastAsia" w:ascii="新宋体" w:hAnsi="新宋体" w:eastAsia="新宋体" w:cs="新宋体"/>
          <w:sz w:val="28"/>
          <w:szCs w:val="28"/>
          <w:u w:val="single"/>
          <w:lang w:val="en-US" w:eastAsia="zh-CN"/>
        </w:rPr>
        <w:t>15</w:t>
      </w:r>
      <w:r>
        <w:rPr>
          <w:rFonts w:hint="eastAsia" w:ascii="新宋体" w:hAnsi="新宋体" w:eastAsia="新宋体" w:cs="新宋体"/>
          <w:sz w:val="28"/>
          <w:szCs w:val="28"/>
        </w:rPr>
        <w:t>日</w:t>
      </w:r>
      <w:r>
        <w:rPr>
          <w:rFonts w:hint="eastAsia" w:ascii="新宋体" w:hAnsi="新宋体" w:eastAsia="新宋体" w:cs="新宋体"/>
          <w:sz w:val="28"/>
          <w:szCs w:val="28"/>
          <w:u w:val="single"/>
        </w:rPr>
        <w:t>9</w:t>
      </w:r>
      <w:r>
        <w:rPr>
          <w:rFonts w:hint="eastAsia" w:ascii="新宋体" w:hAnsi="新宋体" w:eastAsia="新宋体" w:cs="新宋体"/>
          <w:sz w:val="28"/>
          <w:szCs w:val="28"/>
        </w:rPr>
        <w:t>时</w:t>
      </w:r>
      <w:r>
        <w:rPr>
          <w:rFonts w:hint="eastAsia" w:ascii="新宋体" w:hAnsi="新宋体" w:eastAsia="新宋体" w:cs="新宋体"/>
          <w:sz w:val="28"/>
          <w:szCs w:val="28"/>
          <w:u w:val="single"/>
        </w:rPr>
        <w:t>30</w:t>
      </w:r>
      <w:r>
        <w:rPr>
          <w:rFonts w:hint="eastAsia" w:ascii="新宋体" w:hAnsi="新宋体" w:eastAsia="新宋体" w:cs="新宋体"/>
          <w:sz w:val="28"/>
          <w:szCs w:val="28"/>
        </w:rPr>
        <w:t>前。</w:t>
      </w:r>
    </w:p>
    <w:p w14:paraId="4DBC919C">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八、投标单位必须具备以下条件：</w:t>
      </w:r>
    </w:p>
    <w:p w14:paraId="02E435EE">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1、具独立法人资格，持有工商行政管理部门核发的有效的法人营业执照，按国家法律经营；</w:t>
      </w:r>
    </w:p>
    <w:p w14:paraId="6DA0CAB0">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2、没有处于被责令停业的状态；</w:t>
      </w:r>
    </w:p>
    <w:p w14:paraId="54331036">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3</w:t>
      </w:r>
      <w:r>
        <w:rPr>
          <w:rFonts w:hint="eastAsia" w:ascii="新宋体" w:hAnsi="新宋体" w:eastAsia="新宋体" w:cs="新宋体"/>
          <w:sz w:val="28"/>
          <w:szCs w:val="28"/>
        </w:rPr>
        <w:t>、没有处于被建设行政主管部门取消投标资格的处罚期内；</w:t>
      </w:r>
    </w:p>
    <w:p w14:paraId="41A1EF0E">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4</w:t>
      </w:r>
      <w:r>
        <w:rPr>
          <w:rFonts w:hint="eastAsia" w:ascii="新宋体" w:hAnsi="新宋体" w:eastAsia="新宋体" w:cs="新宋体"/>
          <w:sz w:val="28"/>
          <w:szCs w:val="28"/>
        </w:rPr>
        <w:t>、没有处于财产被接管、冻结、破产的状态。</w:t>
      </w:r>
    </w:p>
    <w:p w14:paraId="7D90093D">
      <w:pPr>
        <w:adjustRightInd w:val="0"/>
        <w:snapToGrid w:val="0"/>
        <w:spacing w:line="540" w:lineRule="exact"/>
        <w:ind w:firstLine="560" w:firstLineChars="200"/>
        <w:jc w:val="left"/>
        <w:rPr>
          <w:rFonts w:hint="eastAsia" w:ascii="新宋体" w:hAnsi="新宋体" w:eastAsia="新宋体" w:cs="新宋体"/>
          <w:sz w:val="28"/>
          <w:szCs w:val="28"/>
        </w:rPr>
      </w:pPr>
      <w:r>
        <w:rPr>
          <w:rFonts w:hint="eastAsia" w:ascii="新宋体" w:hAnsi="新宋体" w:eastAsia="新宋体" w:cs="新宋体"/>
          <w:sz w:val="28"/>
          <w:szCs w:val="28"/>
        </w:rPr>
        <w:t>九、我方诚意邀请贵单位参加以上项目的询价活动。若贵单位有意参加，请准备以下投标文件，应包括但不限于：</w:t>
      </w:r>
    </w:p>
    <w:p w14:paraId="3CF903B8">
      <w:pPr>
        <w:adjustRightInd w:val="0"/>
        <w:snapToGrid w:val="0"/>
        <w:spacing w:line="540" w:lineRule="exact"/>
        <w:ind w:firstLine="560" w:firstLineChars="200"/>
        <w:jc w:val="left"/>
        <w:rPr>
          <w:rFonts w:hint="eastAsia" w:ascii="新宋体" w:hAnsi="新宋体" w:eastAsia="新宋体" w:cs="新宋体"/>
          <w:sz w:val="28"/>
          <w:szCs w:val="28"/>
        </w:rPr>
      </w:pPr>
      <w:r>
        <w:rPr>
          <w:rFonts w:hint="eastAsia" w:ascii="新宋体" w:hAnsi="新宋体" w:eastAsia="新宋体" w:cs="新宋体"/>
          <w:sz w:val="28"/>
          <w:szCs w:val="28"/>
        </w:rPr>
        <w:t>1、报价函（按附件格式）；</w:t>
      </w:r>
    </w:p>
    <w:p w14:paraId="2E8B4FC2">
      <w:pPr>
        <w:adjustRightInd w:val="0"/>
        <w:snapToGrid w:val="0"/>
        <w:spacing w:line="540" w:lineRule="exact"/>
        <w:ind w:firstLine="560" w:firstLineChars="200"/>
        <w:jc w:val="left"/>
        <w:rPr>
          <w:rFonts w:hint="eastAsia" w:ascii="新宋体" w:hAnsi="新宋体" w:eastAsia="新宋体" w:cs="新宋体"/>
          <w:sz w:val="28"/>
          <w:szCs w:val="28"/>
        </w:rPr>
      </w:pPr>
      <w:r>
        <w:rPr>
          <w:rFonts w:hint="eastAsia" w:ascii="新宋体" w:hAnsi="新宋体" w:eastAsia="新宋体" w:cs="新宋体"/>
          <w:sz w:val="28"/>
          <w:szCs w:val="28"/>
        </w:rPr>
        <w:t>2、法定代表人身份证明书和法定代表人授权委托书；</w:t>
      </w:r>
    </w:p>
    <w:p w14:paraId="76ABC397">
      <w:pPr>
        <w:adjustRightInd w:val="0"/>
        <w:snapToGrid w:val="0"/>
        <w:spacing w:line="540" w:lineRule="exact"/>
        <w:ind w:firstLine="560" w:firstLineChars="200"/>
        <w:jc w:val="left"/>
        <w:rPr>
          <w:rFonts w:hint="eastAsia" w:ascii="新宋体" w:hAnsi="新宋体" w:eastAsia="新宋体" w:cs="新宋体"/>
          <w:sz w:val="28"/>
          <w:szCs w:val="28"/>
        </w:rPr>
      </w:pPr>
      <w:r>
        <w:rPr>
          <w:rFonts w:hint="eastAsia" w:ascii="新宋体" w:hAnsi="新宋体" w:eastAsia="新宋体" w:cs="新宋体"/>
          <w:sz w:val="28"/>
          <w:szCs w:val="28"/>
        </w:rPr>
        <w:t>3、企业营业执照复印件；</w:t>
      </w:r>
    </w:p>
    <w:p w14:paraId="016D76DF">
      <w:pPr>
        <w:adjustRightInd w:val="0"/>
        <w:snapToGrid w:val="0"/>
        <w:spacing w:line="540" w:lineRule="exact"/>
        <w:ind w:firstLine="560" w:firstLineChars="200"/>
        <w:jc w:val="left"/>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4、施工组织计划方案</w:t>
      </w:r>
    </w:p>
    <w:p w14:paraId="58B3B2A7">
      <w:pPr>
        <w:adjustRightInd w:val="0"/>
        <w:snapToGrid w:val="0"/>
        <w:spacing w:line="540" w:lineRule="exact"/>
        <w:ind w:firstLine="560" w:firstLineChars="200"/>
        <w:jc w:val="left"/>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5</w:t>
      </w:r>
      <w:r>
        <w:rPr>
          <w:rFonts w:hint="eastAsia" w:ascii="新宋体" w:hAnsi="新宋体" w:eastAsia="新宋体" w:cs="新宋体"/>
          <w:sz w:val="28"/>
          <w:szCs w:val="28"/>
        </w:rPr>
        <w:t>、其它辅助说明资料（如有）。</w:t>
      </w:r>
    </w:p>
    <w:p w14:paraId="312A1663">
      <w:pPr>
        <w:adjustRightInd w:val="0"/>
        <w:snapToGrid w:val="0"/>
        <w:spacing w:line="540" w:lineRule="exact"/>
        <w:ind w:firstLine="560" w:firstLineChars="200"/>
        <w:jc w:val="left"/>
        <w:rPr>
          <w:rFonts w:hint="eastAsia" w:ascii="新宋体" w:hAnsi="新宋体" w:eastAsia="新宋体" w:cs="新宋体"/>
          <w:sz w:val="28"/>
          <w:szCs w:val="28"/>
        </w:rPr>
      </w:pPr>
      <w:r>
        <w:rPr>
          <w:rFonts w:hint="eastAsia" w:ascii="新宋体" w:hAnsi="新宋体" w:eastAsia="新宋体" w:cs="新宋体"/>
          <w:sz w:val="28"/>
          <w:szCs w:val="28"/>
        </w:rPr>
        <w:t>以上投标文件一式一份，每页均盖公章并装订成册，用文件袋密封。</w:t>
      </w:r>
    </w:p>
    <w:p w14:paraId="4A39F1E2">
      <w:pPr>
        <w:adjustRightInd w:val="0"/>
        <w:snapToGrid w:val="0"/>
        <w:spacing w:line="540" w:lineRule="exact"/>
        <w:ind w:firstLine="555"/>
        <w:jc w:val="left"/>
        <w:rPr>
          <w:rFonts w:hint="eastAsia" w:ascii="新宋体" w:hAnsi="新宋体" w:eastAsia="新宋体" w:cs="新宋体"/>
          <w:sz w:val="28"/>
          <w:szCs w:val="28"/>
        </w:rPr>
      </w:pPr>
      <w:r>
        <w:rPr>
          <w:rFonts w:hint="eastAsia" w:ascii="新宋体" w:hAnsi="新宋体" w:eastAsia="新宋体" w:cs="新宋体"/>
          <w:sz w:val="28"/>
          <w:szCs w:val="28"/>
        </w:rPr>
        <w:t>十、本项目不需要投标报名，由招标人书面邀请不少于3家符合资质要求的单位，采用询价方式，以投标报价由低到高的顺序（最低价者为第一中标候选人）选取1名中标候选人。</w:t>
      </w:r>
    </w:p>
    <w:p w14:paraId="7EBCEE5B">
      <w:pPr>
        <w:adjustRightInd w:val="0"/>
        <w:snapToGrid w:val="0"/>
        <w:spacing w:line="540" w:lineRule="exact"/>
        <w:jc w:val="left"/>
        <w:rPr>
          <w:rFonts w:hint="eastAsia" w:ascii="新宋体" w:hAnsi="新宋体" w:eastAsia="新宋体" w:cs="新宋体"/>
          <w:sz w:val="28"/>
          <w:szCs w:val="28"/>
        </w:rPr>
      </w:pPr>
    </w:p>
    <w:p w14:paraId="165D4F21">
      <w:pPr>
        <w:adjustRightInd w:val="0"/>
        <w:snapToGrid w:val="0"/>
        <w:spacing w:line="540" w:lineRule="exact"/>
        <w:jc w:val="left"/>
        <w:rPr>
          <w:rFonts w:hint="eastAsia" w:ascii="新宋体" w:hAnsi="新宋体" w:eastAsia="新宋体" w:cs="新宋体"/>
          <w:sz w:val="28"/>
          <w:szCs w:val="28"/>
        </w:rPr>
      </w:pPr>
    </w:p>
    <w:p w14:paraId="7972868C">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附件一：</w:t>
      </w:r>
      <w:r>
        <w:rPr>
          <w:rFonts w:hint="eastAsia" w:ascii="新宋体" w:hAnsi="新宋体" w:eastAsia="新宋体" w:cs="新宋体"/>
          <w:sz w:val="28"/>
          <w:szCs w:val="28"/>
          <w:u w:val="single"/>
        </w:rPr>
        <w:t>报价函</w:t>
      </w:r>
    </w:p>
    <w:p w14:paraId="7CAB6862">
      <w:pPr>
        <w:spacing w:line="540" w:lineRule="exact"/>
        <w:ind w:firstLine="555"/>
        <w:rPr>
          <w:rFonts w:hint="eastAsia" w:ascii="新宋体" w:hAnsi="新宋体" w:eastAsia="新宋体" w:cs="新宋体"/>
          <w:sz w:val="28"/>
          <w:szCs w:val="28"/>
          <w:lang w:val="en-US" w:eastAsia="zh-CN"/>
        </w:rPr>
      </w:pPr>
      <w:r>
        <w:rPr>
          <w:rFonts w:hint="eastAsia" w:ascii="新宋体" w:hAnsi="新宋体" w:eastAsia="新宋体" w:cs="新宋体"/>
          <w:sz w:val="28"/>
          <w:szCs w:val="28"/>
        </w:rPr>
        <w:t>附件二：</w:t>
      </w:r>
      <w:r>
        <w:rPr>
          <w:rFonts w:hint="eastAsia" w:ascii="新宋体" w:hAnsi="新宋体" w:eastAsia="新宋体" w:cs="新宋体"/>
          <w:sz w:val="28"/>
          <w:szCs w:val="28"/>
          <w:u w:val="single"/>
        </w:rPr>
        <w:t>广州市星执学校南门人行道路面整改</w:t>
      </w:r>
      <w:r>
        <w:rPr>
          <w:rFonts w:hint="eastAsia" w:ascii="新宋体" w:hAnsi="新宋体" w:eastAsia="新宋体" w:cs="新宋体"/>
          <w:sz w:val="28"/>
          <w:szCs w:val="28"/>
          <w:u w:val="single"/>
          <w:lang w:val="en-US" w:eastAsia="zh-CN"/>
        </w:rPr>
        <w:t>内容</w:t>
      </w:r>
    </w:p>
    <w:p w14:paraId="0AC81192">
      <w:pPr>
        <w:spacing w:line="540" w:lineRule="exact"/>
        <w:rPr>
          <w:rFonts w:hint="eastAsia" w:ascii="新宋体" w:hAnsi="新宋体" w:eastAsia="新宋体" w:cs="新宋体"/>
          <w:sz w:val="28"/>
          <w:szCs w:val="28"/>
        </w:rPr>
      </w:pPr>
    </w:p>
    <w:p w14:paraId="506A9089">
      <w:pPr>
        <w:spacing w:line="540" w:lineRule="exact"/>
        <w:rPr>
          <w:rFonts w:hint="eastAsia" w:ascii="新宋体" w:hAnsi="新宋体" w:eastAsia="新宋体" w:cs="新宋体"/>
          <w:sz w:val="28"/>
          <w:szCs w:val="28"/>
        </w:rPr>
      </w:pPr>
    </w:p>
    <w:p w14:paraId="2FC45597">
      <w:pPr>
        <w:spacing w:line="540" w:lineRule="exact"/>
        <w:rPr>
          <w:rFonts w:hint="eastAsia" w:ascii="新宋体" w:hAnsi="新宋体" w:eastAsia="新宋体" w:cs="新宋体"/>
          <w:sz w:val="28"/>
          <w:szCs w:val="28"/>
        </w:rPr>
      </w:pPr>
    </w:p>
    <w:p w14:paraId="1E2C6D0C">
      <w:pPr>
        <w:spacing w:line="5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rPr>
        <w:t>招标人：广州市</w:t>
      </w:r>
      <w:r>
        <w:rPr>
          <w:rFonts w:hint="eastAsia" w:ascii="新宋体" w:hAnsi="新宋体" w:eastAsia="新宋体" w:cs="新宋体"/>
          <w:sz w:val="28"/>
          <w:szCs w:val="28"/>
          <w:lang w:val="en-US" w:eastAsia="zh-CN"/>
        </w:rPr>
        <w:t>星执学校</w:t>
      </w:r>
    </w:p>
    <w:p w14:paraId="4860BCBD">
      <w:pPr>
        <w:spacing w:line="540" w:lineRule="exact"/>
        <w:ind w:firstLine="560" w:firstLineChars="200"/>
        <w:rPr>
          <w:rFonts w:hint="eastAsia" w:ascii="新宋体" w:hAnsi="新宋体" w:eastAsia="新宋体" w:cs="新宋体"/>
          <w:b w:val="0"/>
          <w:bCs w:val="0"/>
          <w:sz w:val="28"/>
          <w:szCs w:val="28"/>
        </w:rPr>
      </w:pPr>
      <w:r>
        <w:rPr>
          <w:rFonts w:hint="eastAsia" w:ascii="新宋体" w:hAnsi="新宋体" w:eastAsia="新宋体" w:cs="新宋体"/>
          <w:sz w:val="28"/>
          <w:szCs w:val="28"/>
        </w:rPr>
        <w:t>联系人：</w:t>
      </w:r>
      <w:r>
        <w:rPr>
          <w:rFonts w:hint="eastAsia" w:ascii="新宋体" w:hAnsi="新宋体" w:eastAsia="新宋体" w:cs="新宋体"/>
          <w:b w:val="0"/>
          <w:bCs w:val="0"/>
          <w:sz w:val="28"/>
        </w:rPr>
        <w:t>侯再越</w:t>
      </w:r>
    </w:p>
    <w:p w14:paraId="35D56D4E">
      <w:pPr>
        <w:spacing w:line="540" w:lineRule="exact"/>
        <w:ind w:firstLine="560" w:firstLineChars="200"/>
        <w:rPr>
          <w:rFonts w:hint="eastAsia" w:ascii="新宋体" w:hAnsi="新宋体" w:eastAsia="新宋体" w:cs="新宋体"/>
          <w:sz w:val="28"/>
          <w:szCs w:val="28"/>
          <w:lang w:val="en-US" w:eastAsia="zh-CN"/>
        </w:rPr>
      </w:pPr>
      <w:r>
        <w:rPr>
          <w:rFonts w:hint="eastAsia" w:ascii="新宋体" w:hAnsi="新宋体" w:eastAsia="新宋体" w:cs="新宋体"/>
          <w:b w:val="0"/>
          <w:bCs w:val="0"/>
          <w:sz w:val="28"/>
          <w:szCs w:val="28"/>
        </w:rPr>
        <w:t>联系电话：</w:t>
      </w:r>
      <w:r>
        <w:rPr>
          <w:rFonts w:hint="eastAsia" w:ascii="新宋体" w:hAnsi="新宋体" w:eastAsia="新宋体" w:cs="新宋体"/>
          <w:b w:val="0"/>
          <w:bCs w:val="0"/>
          <w:spacing w:val="20"/>
          <w:sz w:val="28"/>
          <w:szCs w:val="28"/>
          <w:lang w:val="en-US" w:eastAsia="zh-CN"/>
        </w:rPr>
        <w:t>13570403107</w:t>
      </w:r>
    </w:p>
    <w:p w14:paraId="3CDC0A20">
      <w:pPr>
        <w:spacing w:line="540" w:lineRule="exact"/>
        <w:ind w:right="560" w:firstLine="560" w:firstLineChars="200"/>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日期：</w:t>
      </w:r>
      <w:r>
        <w:rPr>
          <w:rFonts w:hint="eastAsia" w:ascii="新宋体" w:hAnsi="新宋体" w:eastAsia="新宋体" w:cs="新宋体"/>
          <w:sz w:val="28"/>
          <w:szCs w:val="28"/>
        </w:rPr>
        <w:t>202</w:t>
      </w:r>
      <w:r>
        <w:rPr>
          <w:rFonts w:hint="eastAsia" w:ascii="新宋体" w:hAnsi="新宋体" w:eastAsia="新宋体" w:cs="新宋体"/>
          <w:sz w:val="28"/>
          <w:szCs w:val="28"/>
          <w:lang w:val="en-US" w:eastAsia="zh-CN"/>
        </w:rPr>
        <w:t>4</w:t>
      </w:r>
      <w:r>
        <w:rPr>
          <w:rFonts w:hint="eastAsia" w:ascii="新宋体" w:hAnsi="新宋体" w:eastAsia="新宋体" w:cs="新宋体"/>
          <w:sz w:val="28"/>
          <w:szCs w:val="28"/>
        </w:rPr>
        <w:t>年</w:t>
      </w:r>
      <w:r>
        <w:rPr>
          <w:rFonts w:hint="eastAsia" w:ascii="新宋体" w:hAnsi="新宋体" w:eastAsia="新宋体" w:cs="新宋体"/>
          <w:sz w:val="28"/>
          <w:szCs w:val="28"/>
          <w:lang w:val="en-US" w:eastAsia="zh-CN"/>
        </w:rPr>
        <w:t>5</w:t>
      </w:r>
      <w:r>
        <w:rPr>
          <w:rFonts w:hint="eastAsia" w:ascii="新宋体" w:hAnsi="新宋体" w:eastAsia="新宋体" w:cs="新宋体"/>
          <w:sz w:val="28"/>
          <w:szCs w:val="28"/>
        </w:rPr>
        <w:t>月</w:t>
      </w:r>
      <w:r>
        <w:rPr>
          <w:rFonts w:hint="eastAsia" w:ascii="新宋体" w:hAnsi="新宋体" w:eastAsia="新宋体" w:cs="新宋体"/>
          <w:sz w:val="28"/>
          <w:szCs w:val="28"/>
          <w:lang w:val="en-US" w:eastAsia="zh-CN"/>
        </w:rPr>
        <w:t>8</w:t>
      </w:r>
      <w:r>
        <w:rPr>
          <w:rFonts w:hint="eastAsia" w:ascii="新宋体" w:hAnsi="新宋体" w:eastAsia="新宋体" w:cs="新宋体"/>
          <w:sz w:val="28"/>
          <w:szCs w:val="28"/>
        </w:rPr>
        <w:t>日</w:t>
      </w:r>
      <w:r>
        <w:rPr>
          <w:rFonts w:hint="eastAsia" w:ascii="新宋体" w:hAnsi="新宋体" w:eastAsia="新宋体" w:cs="新宋体"/>
          <w:sz w:val="28"/>
          <w:szCs w:val="28"/>
          <w:lang w:val="en-US" w:eastAsia="zh-CN"/>
        </w:rPr>
        <w:t xml:space="preserve"> </w:t>
      </w:r>
    </w:p>
    <w:p w14:paraId="4D697D74">
      <w:pPr>
        <w:spacing w:line="380" w:lineRule="exact"/>
        <w:rPr>
          <w:rFonts w:hint="eastAsia" w:ascii="新宋体" w:hAnsi="新宋体" w:eastAsia="新宋体" w:cs="新宋体"/>
          <w:sz w:val="28"/>
          <w:szCs w:val="28"/>
        </w:rPr>
      </w:pPr>
    </w:p>
    <w:p w14:paraId="4A7723C8">
      <w:pPr>
        <w:spacing w:line="380" w:lineRule="exact"/>
        <w:rPr>
          <w:rFonts w:hint="eastAsia" w:ascii="新宋体" w:hAnsi="新宋体" w:eastAsia="新宋体" w:cs="新宋体"/>
          <w:sz w:val="28"/>
          <w:szCs w:val="28"/>
        </w:rPr>
      </w:pPr>
    </w:p>
    <w:p w14:paraId="5869427A">
      <w:pPr>
        <w:spacing w:line="380" w:lineRule="exact"/>
        <w:rPr>
          <w:rFonts w:hint="eastAsia" w:ascii="新宋体" w:hAnsi="新宋体" w:eastAsia="新宋体" w:cs="新宋体"/>
          <w:sz w:val="28"/>
          <w:szCs w:val="28"/>
        </w:rPr>
      </w:pPr>
    </w:p>
    <w:p w14:paraId="55F97C5D">
      <w:pPr>
        <w:spacing w:line="380" w:lineRule="exact"/>
        <w:rPr>
          <w:rFonts w:hint="eastAsia" w:ascii="新宋体" w:hAnsi="新宋体" w:eastAsia="新宋体" w:cs="新宋体"/>
          <w:sz w:val="28"/>
          <w:szCs w:val="28"/>
        </w:rPr>
      </w:pPr>
    </w:p>
    <w:p w14:paraId="3462E589">
      <w:pPr>
        <w:spacing w:line="380" w:lineRule="exact"/>
        <w:rPr>
          <w:rFonts w:hint="eastAsia" w:ascii="新宋体" w:hAnsi="新宋体" w:eastAsia="新宋体" w:cs="新宋体"/>
          <w:sz w:val="28"/>
          <w:szCs w:val="28"/>
        </w:rPr>
      </w:pPr>
    </w:p>
    <w:p w14:paraId="629758F1">
      <w:pPr>
        <w:spacing w:line="380" w:lineRule="exact"/>
        <w:rPr>
          <w:rFonts w:hint="eastAsia" w:ascii="新宋体" w:hAnsi="新宋体" w:eastAsia="新宋体" w:cs="新宋体"/>
          <w:sz w:val="28"/>
          <w:szCs w:val="28"/>
        </w:rPr>
      </w:pPr>
      <w:r>
        <w:rPr>
          <w:rFonts w:hint="eastAsia" w:ascii="新宋体" w:hAnsi="新宋体" w:eastAsia="新宋体" w:cs="新宋体"/>
          <w:sz w:val="28"/>
          <w:szCs w:val="28"/>
        </w:rPr>
        <w:t>附件一</w:t>
      </w:r>
    </w:p>
    <w:p w14:paraId="75B1CE22">
      <w:pPr>
        <w:spacing w:line="380" w:lineRule="exact"/>
        <w:jc w:val="center"/>
        <w:rPr>
          <w:rFonts w:hint="eastAsia" w:ascii="新宋体" w:hAnsi="新宋体" w:eastAsia="新宋体" w:cs="新宋体"/>
          <w:b/>
          <w:sz w:val="28"/>
          <w:szCs w:val="28"/>
        </w:rPr>
      </w:pPr>
      <w:r>
        <w:rPr>
          <w:rFonts w:hint="eastAsia" w:ascii="新宋体" w:hAnsi="新宋体" w:eastAsia="新宋体" w:cs="新宋体"/>
          <w:b/>
          <w:sz w:val="28"/>
          <w:szCs w:val="28"/>
        </w:rPr>
        <w:t>报价函</w:t>
      </w:r>
    </w:p>
    <w:p w14:paraId="3A7752A0">
      <w:pPr>
        <w:spacing w:line="380" w:lineRule="exact"/>
        <w:ind w:firstLine="560" w:firstLineChars="200"/>
        <w:rPr>
          <w:rFonts w:hint="eastAsia" w:ascii="新宋体" w:hAnsi="新宋体" w:eastAsia="新宋体" w:cs="新宋体"/>
          <w:sz w:val="28"/>
          <w:szCs w:val="28"/>
        </w:rPr>
      </w:pPr>
    </w:p>
    <w:p w14:paraId="343A7982">
      <w:pPr>
        <w:spacing w:line="520" w:lineRule="exact"/>
        <w:rPr>
          <w:rFonts w:hint="eastAsia" w:ascii="新宋体" w:hAnsi="新宋体" w:eastAsia="新宋体" w:cs="新宋体"/>
          <w:sz w:val="28"/>
          <w:szCs w:val="28"/>
          <w:lang w:eastAsia="zh-CN"/>
        </w:rPr>
      </w:pPr>
      <w:r>
        <w:rPr>
          <w:rFonts w:hint="eastAsia" w:ascii="新宋体" w:hAnsi="新宋体" w:eastAsia="新宋体" w:cs="新宋体"/>
          <w:sz w:val="28"/>
          <w:szCs w:val="28"/>
        </w:rPr>
        <w:t>致</w:t>
      </w:r>
      <w:r>
        <w:rPr>
          <w:rFonts w:hint="eastAsia" w:ascii="新宋体" w:hAnsi="新宋体" w:eastAsia="新宋体" w:cs="新宋体"/>
          <w:sz w:val="28"/>
          <w:szCs w:val="28"/>
          <w:lang w:eastAsia="zh-CN"/>
        </w:rPr>
        <w:t>：</w:t>
      </w:r>
      <w:r>
        <w:rPr>
          <w:rFonts w:hint="eastAsia" w:ascii="新宋体" w:hAnsi="新宋体" w:eastAsia="新宋体" w:cs="新宋体"/>
          <w:sz w:val="28"/>
          <w:szCs w:val="28"/>
          <w:u w:val="single"/>
        </w:rPr>
        <w:t>广州市</w:t>
      </w:r>
      <w:r>
        <w:rPr>
          <w:rFonts w:hint="eastAsia" w:ascii="新宋体" w:hAnsi="新宋体" w:eastAsia="新宋体" w:cs="新宋体"/>
          <w:sz w:val="28"/>
          <w:szCs w:val="28"/>
          <w:u w:val="single"/>
          <w:lang w:val="en-US" w:eastAsia="zh-CN"/>
        </w:rPr>
        <w:t>星执学校</w:t>
      </w:r>
    </w:p>
    <w:p w14:paraId="2377BD7A">
      <w:pPr>
        <w:spacing w:line="52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经分析研究贵方提供的</w:t>
      </w:r>
      <w:r>
        <w:rPr>
          <w:rFonts w:hint="eastAsia" w:ascii="新宋体" w:hAnsi="新宋体" w:eastAsia="新宋体" w:cs="新宋体"/>
          <w:sz w:val="28"/>
          <w:szCs w:val="28"/>
          <w:u w:val="single"/>
          <w:lang w:val="en-US" w:eastAsia="zh-CN"/>
        </w:rPr>
        <w:t xml:space="preserve">  </w:t>
      </w:r>
      <w:r>
        <w:rPr>
          <w:rFonts w:hint="eastAsia" w:ascii="新宋体" w:hAnsi="新宋体" w:eastAsia="新宋体" w:cs="新宋体"/>
          <w:sz w:val="28"/>
          <w:szCs w:val="28"/>
          <w:u w:val="single"/>
        </w:rPr>
        <w:t>广州市星执学校南门人行道路面整改</w:t>
      </w:r>
      <w:r>
        <w:rPr>
          <w:rFonts w:hint="eastAsia" w:ascii="新宋体" w:hAnsi="新宋体" w:eastAsia="新宋体" w:cs="新宋体"/>
          <w:sz w:val="28"/>
          <w:szCs w:val="28"/>
          <w:u w:val="none"/>
          <w:lang w:val="en-US" w:eastAsia="zh-CN"/>
        </w:rPr>
        <w:t xml:space="preserve">  </w:t>
      </w:r>
      <w:r>
        <w:rPr>
          <w:rFonts w:hint="eastAsia" w:ascii="新宋体" w:hAnsi="新宋体" w:eastAsia="新宋体" w:cs="新宋体"/>
          <w:sz w:val="28"/>
          <w:szCs w:val="28"/>
        </w:rPr>
        <w:t>项目询价邀请函及考察现场的实际情况，我公司对本项目报价如下：</w:t>
      </w:r>
    </w:p>
    <w:p w14:paraId="22C83724">
      <w:pPr>
        <w:spacing w:line="52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1、综合资料承包费报价：</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元（含税固定总价大包干）；</w:t>
      </w:r>
    </w:p>
    <w:p w14:paraId="3DE4B14A">
      <w:pPr>
        <w:spacing w:line="52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2、如果贵方接受我方中标，我方将按要求组建专业队伍和实施有效措施方案完成全部招标方委托的工作。</w:t>
      </w:r>
    </w:p>
    <w:p w14:paraId="47309A9B">
      <w:pPr>
        <w:spacing w:line="52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3、在正式签订合作合同之前，我方响应询价邀请函及协议附件全部内容，本报价函将成为约束双方的合同文件之一。</w:t>
      </w:r>
    </w:p>
    <w:p w14:paraId="72ACB2F1">
      <w:pPr>
        <w:spacing w:line="520" w:lineRule="exact"/>
        <w:rPr>
          <w:rFonts w:hint="eastAsia" w:ascii="新宋体" w:hAnsi="新宋体" w:eastAsia="新宋体" w:cs="新宋体"/>
          <w:sz w:val="28"/>
          <w:szCs w:val="28"/>
        </w:rPr>
      </w:pPr>
    </w:p>
    <w:p w14:paraId="3A0EA113">
      <w:pPr>
        <w:spacing w:line="520" w:lineRule="exact"/>
        <w:rPr>
          <w:rFonts w:hint="eastAsia" w:ascii="新宋体" w:hAnsi="新宋体" w:eastAsia="新宋体" w:cs="新宋体"/>
          <w:sz w:val="28"/>
          <w:szCs w:val="28"/>
        </w:rPr>
      </w:pPr>
    </w:p>
    <w:p w14:paraId="7D880DD2">
      <w:pPr>
        <w:spacing w:line="520" w:lineRule="exact"/>
        <w:rPr>
          <w:rFonts w:hint="eastAsia" w:ascii="新宋体" w:hAnsi="新宋体" w:eastAsia="新宋体" w:cs="新宋体"/>
          <w:sz w:val="28"/>
          <w:szCs w:val="28"/>
        </w:rPr>
      </w:pPr>
    </w:p>
    <w:p w14:paraId="21DB3E1A">
      <w:pPr>
        <w:spacing w:line="520" w:lineRule="exact"/>
        <w:ind w:firstLine="3360" w:firstLineChars="1200"/>
        <w:rPr>
          <w:rFonts w:hint="eastAsia" w:ascii="新宋体" w:hAnsi="新宋体" w:eastAsia="新宋体" w:cs="新宋体"/>
          <w:sz w:val="28"/>
          <w:szCs w:val="28"/>
        </w:rPr>
      </w:pPr>
      <w:r>
        <w:rPr>
          <w:rFonts w:hint="eastAsia" w:ascii="新宋体" w:hAnsi="新宋体" w:eastAsia="新宋体" w:cs="新宋体"/>
          <w:sz w:val="28"/>
          <w:szCs w:val="28"/>
        </w:rPr>
        <w:t>报价单位：（盖章）</w:t>
      </w:r>
    </w:p>
    <w:p w14:paraId="6EC63B87">
      <w:pPr>
        <w:spacing w:line="520" w:lineRule="exact"/>
        <w:rPr>
          <w:rFonts w:hint="eastAsia" w:ascii="新宋体" w:hAnsi="新宋体" w:eastAsia="新宋体" w:cs="新宋体"/>
          <w:color w:val="FF0000"/>
          <w:sz w:val="28"/>
          <w:szCs w:val="28"/>
        </w:rPr>
      </w:pPr>
    </w:p>
    <w:p w14:paraId="1C755C6D">
      <w:pPr>
        <w:spacing w:line="520" w:lineRule="exact"/>
        <w:ind w:firstLine="3360" w:firstLineChars="1200"/>
        <w:rPr>
          <w:rFonts w:hint="eastAsia" w:ascii="新宋体" w:hAnsi="新宋体" w:eastAsia="新宋体" w:cs="新宋体"/>
          <w:sz w:val="28"/>
          <w:szCs w:val="28"/>
        </w:rPr>
      </w:pPr>
      <w:r>
        <w:rPr>
          <w:rFonts w:hint="eastAsia" w:ascii="新宋体" w:hAnsi="新宋体" w:eastAsia="新宋体" w:cs="新宋体"/>
          <w:sz w:val="28"/>
          <w:szCs w:val="28"/>
        </w:rPr>
        <w:t>法定代表人或授权委托人：（签字或盖章）</w:t>
      </w:r>
    </w:p>
    <w:p w14:paraId="66130423">
      <w:pPr>
        <w:spacing w:line="520" w:lineRule="exact"/>
        <w:rPr>
          <w:rFonts w:hint="eastAsia" w:ascii="新宋体" w:hAnsi="新宋体" w:eastAsia="新宋体" w:cs="新宋体"/>
          <w:sz w:val="28"/>
          <w:szCs w:val="28"/>
        </w:rPr>
      </w:pPr>
    </w:p>
    <w:p w14:paraId="2F2A2801">
      <w:pPr>
        <w:spacing w:line="520" w:lineRule="exact"/>
        <w:ind w:firstLine="3360" w:firstLineChars="1200"/>
        <w:rPr>
          <w:rFonts w:hint="eastAsia" w:ascii="新宋体" w:hAnsi="新宋体" w:eastAsia="新宋体" w:cs="新宋体"/>
          <w:sz w:val="28"/>
          <w:szCs w:val="28"/>
        </w:rPr>
      </w:pPr>
      <w:r>
        <w:rPr>
          <w:rFonts w:hint="eastAsia" w:ascii="新宋体" w:hAnsi="新宋体" w:eastAsia="新宋体" w:cs="新宋体"/>
          <w:sz w:val="28"/>
          <w:szCs w:val="28"/>
        </w:rPr>
        <w:t>日期：    年   月   日</w:t>
      </w:r>
    </w:p>
    <w:p w14:paraId="75B08E08">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1504AEB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4A6F537F">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52A99923">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7D6292D2">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7E916D06">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150A7339">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2C399094">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7CFE505C">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425B439E">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3ADAC9F7">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0A5B7C38">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005F6830">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05F99D53">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7C9C2964">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0B5CE6D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6B38D289">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1CE559A3">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bookmarkStart w:id="1" w:name="_GoBack"/>
      <w:bookmarkEnd w:id="1"/>
    </w:p>
    <w:p w14:paraId="61A41501">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495FE22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4921EAB4">
      <w:pPr>
        <w:spacing w:line="380" w:lineRule="exact"/>
        <w:rPr>
          <w:rFonts w:hint="eastAsia" w:ascii="新宋体" w:hAnsi="新宋体" w:eastAsia="新宋体" w:cs="新宋体"/>
          <w:sz w:val="28"/>
          <w:szCs w:val="28"/>
          <w:lang w:val="en-US" w:eastAsia="zh-CN"/>
        </w:rPr>
      </w:pPr>
      <w:r>
        <w:rPr>
          <w:rFonts w:hint="eastAsia" w:ascii="新宋体" w:hAnsi="新宋体" w:eastAsia="新宋体" w:cs="新宋体"/>
          <w:sz w:val="28"/>
          <w:szCs w:val="28"/>
        </w:rPr>
        <w:t>附件</w:t>
      </w:r>
      <w:r>
        <w:rPr>
          <w:rFonts w:hint="eastAsia" w:ascii="新宋体" w:hAnsi="新宋体" w:eastAsia="新宋体" w:cs="新宋体"/>
          <w:sz w:val="28"/>
          <w:szCs w:val="28"/>
          <w:lang w:val="en-US" w:eastAsia="zh-CN"/>
        </w:rPr>
        <w:t>二</w:t>
      </w:r>
    </w:p>
    <w:tbl>
      <w:tblPr>
        <w:tblStyle w:val="5"/>
        <w:tblW w:w="10548" w:type="dxa"/>
        <w:tblInd w:w="-858" w:type="dxa"/>
        <w:tblLayout w:type="fixed"/>
        <w:tblCellMar>
          <w:top w:w="0" w:type="dxa"/>
          <w:left w:w="108" w:type="dxa"/>
          <w:bottom w:w="0" w:type="dxa"/>
          <w:right w:w="108" w:type="dxa"/>
        </w:tblCellMar>
      </w:tblPr>
      <w:tblGrid>
        <w:gridCol w:w="702"/>
        <w:gridCol w:w="2850"/>
        <w:gridCol w:w="3085"/>
        <w:gridCol w:w="708"/>
        <w:gridCol w:w="985"/>
        <w:gridCol w:w="1083"/>
        <w:gridCol w:w="1135"/>
      </w:tblGrid>
      <w:tr w14:paraId="25C7DEEE">
        <w:tblPrEx>
          <w:tblCellMar>
            <w:top w:w="0" w:type="dxa"/>
            <w:left w:w="108" w:type="dxa"/>
            <w:bottom w:w="0" w:type="dxa"/>
            <w:right w:w="108" w:type="dxa"/>
          </w:tblCellMar>
        </w:tblPrEx>
        <w:trPr>
          <w:trHeight w:val="698" w:hRule="atLeast"/>
        </w:trPr>
        <w:tc>
          <w:tcPr>
            <w:tcW w:w="10548" w:type="dxa"/>
            <w:gridSpan w:val="7"/>
            <w:tcBorders>
              <w:top w:val="single" w:color="auto" w:sz="4" w:space="0"/>
              <w:left w:val="single" w:color="auto" w:sz="4" w:space="0"/>
              <w:bottom w:val="single" w:color="auto" w:sz="4" w:space="0"/>
              <w:right w:val="single" w:color="auto" w:sz="4" w:space="0"/>
            </w:tcBorders>
            <w:noWrap/>
            <w:vAlign w:val="center"/>
          </w:tcPr>
          <w:p w14:paraId="58A78E37">
            <w:pPr>
              <w:keepNext w:val="0"/>
              <w:keepLines w:val="0"/>
              <w:widowControl/>
              <w:suppressLineNumbers w:val="0"/>
              <w:jc w:val="center"/>
              <w:textAlignment w:val="center"/>
              <w:rPr>
                <w:rFonts w:hint="eastAsia" w:ascii="新宋体" w:hAnsi="新宋体" w:eastAsia="新宋体" w:cs="新宋体"/>
                <w:b/>
                <w:bCs/>
                <w:i w:val="0"/>
                <w:iCs w:val="0"/>
                <w:color w:val="000000"/>
                <w:kern w:val="0"/>
                <w:sz w:val="30"/>
                <w:szCs w:val="30"/>
                <w:u w:val="none"/>
                <w:lang w:val="en-US" w:eastAsia="zh-CN" w:bidi="ar"/>
              </w:rPr>
            </w:pPr>
            <w:r>
              <w:rPr>
                <w:rFonts w:hint="eastAsia" w:ascii="新宋体" w:hAnsi="新宋体" w:eastAsia="新宋体" w:cs="新宋体"/>
                <w:b/>
                <w:bCs/>
                <w:sz w:val="28"/>
                <w:szCs w:val="28"/>
                <w:u w:val="none"/>
              </w:rPr>
              <w:t>广州市星执学校南门人行道路面整改</w:t>
            </w:r>
          </w:p>
        </w:tc>
      </w:tr>
      <w:tr w14:paraId="23141788">
        <w:tblPrEx>
          <w:tblCellMar>
            <w:top w:w="0" w:type="dxa"/>
            <w:left w:w="108" w:type="dxa"/>
            <w:bottom w:w="0" w:type="dxa"/>
            <w:right w:w="108" w:type="dxa"/>
          </w:tblCellMar>
        </w:tblPrEx>
        <w:trPr>
          <w:trHeight w:val="533" w:hRule="atLeast"/>
        </w:trPr>
        <w:tc>
          <w:tcPr>
            <w:tcW w:w="702" w:type="dxa"/>
            <w:tcBorders>
              <w:top w:val="single" w:color="auto" w:sz="4" w:space="0"/>
              <w:left w:val="single" w:color="auto" w:sz="4" w:space="0"/>
              <w:bottom w:val="single" w:color="auto" w:sz="4" w:space="0"/>
              <w:right w:val="single" w:color="auto" w:sz="4" w:space="0"/>
            </w:tcBorders>
            <w:noWrap/>
            <w:vAlign w:val="center"/>
          </w:tcPr>
          <w:p w14:paraId="39A12CBD">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2850" w:type="dxa"/>
            <w:tcBorders>
              <w:top w:val="single" w:color="auto" w:sz="4" w:space="0"/>
              <w:left w:val="single" w:color="auto" w:sz="4" w:space="0"/>
              <w:bottom w:val="single" w:color="auto" w:sz="4" w:space="0"/>
              <w:right w:val="single" w:color="auto" w:sz="4" w:space="0"/>
            </w:tcBorders>
            <w:noWrap/>
            <w:vAlign w:val="center"/>
          </w:tcPr>
          <w:p w14:paraId="25BC6C9F">
            <w:pPr>
              <w:keepNext w:val="0"/>
              <w:keepLines w:val="0"/>
              <w:widowControl/>
              <w:suppressLineNumbers w:val="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分项名称或部位</w:t>
            </w:r>
          </w:p>
        </w:tc>
        <w:tc>
          <w:tcPr>
            <w:tcW w:w="3085" w:type="dxa"/>
            <w:tcBorders>
              <w:top w:val="single" w:color="auto" w:sz="4" w:space="0"/>
              <w:left w:val="single" w:color="auto" w:sz="4" w:space="0"/>
              <w:bottom w:val="single" w:color="auto" w:sz="4" w:space="0"/>
              <w:right w:val="single" w:color="auto" w:sz="4" w:space="0"/>
            </w:tcBorders>
            <w:noWrap/>
            <w:vAlign w:val="center"/>
          </w:tcPr>
          <w:p w14:paraId="630AC156">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规格与型号</w:t>
            </w:r>
          </w:p>
        </w:tc>
        <w:tc>
          <w:tcPr>
            <w:tcW w:w="708" w:type="dxa"/>
            <w:tcBorders>
              <w:top w:val="single" w:color="auto" w:sz="4" w:space="0"/>
              <w:left w:val="single" w:color="auto" w:sz="4" w:space="0"/>
              <w:bottom w:val="single" w:color="auto" w:sz="4" w:space="0"/>
              <w:right w:val="single" w:color="auto" w:sz="4" w:space="0"/>
            </w:tcBorders>
            <w:noWrap/>
            <w:vAlign w:val="center"/>
          </w:tcPr>
          <w:p w14:paraId="43722CB7">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单位</w:t>
            </w:r>
          </w:p>
        </w:tc>
        <w:tc>
          <w:tcPr>
            <w:tcW w:w="985" w:type="dxa"/>
            <w:tcBorders>
              <w:top w:val="single" w:color="auto" w:sz="4" w:space="0"/>
              <w:left w:val="single" w:color="auto" w:sz="4" w:space="0"/>
              <w:bottom w:val="single" w:color="auto" w:sz="4" w:space="0"/>
              <w:right w:val="single" w:color="auto" w:sz="4" w:space="0"/>
            </w:tcBorders>
            <w:noWrap/>
            <w:vAlign w:val="center"/>
          </w:tcPr>
          <w:p w14:paraId="0B4972B3">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数量</w:t>
            </w:r>
          </w:p>
        </w:tc>
        <w:tc>
          <w:tcPr>
            <w:tcW w:w="1083" w:type="dxa"/>
            <w:tcBorders>
              <w:top w:val="single" w:color="auto" w:sz="4" w:space="0"/>
              <w:left w:val="single" w:color="auto" w:sz="4" w:space="0"/>
              <w:bottom w:val="single" w:color="auto" w:sz="4" w:space="0"/>
              <w:right w:val="single" w:color="auto" w:sz="4" w:space="0"/>
            </w:tcBorders>
            <w:noWrap/>
            <w:vAlign w:val="center"/>
          </w:tcPr>
          <w:p w14:paraId="2798F6B5">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lang w:val="en-US"/>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单价/元</w:t>
            </w:r>
          </w:p>
        </w:tc>
        <w:tc>
          <w:tcPr>
            <w:tcW w:w="1135" w:type="dxa"/>
            <w:tcBorders>
              <w:top w:val="single" w:color="auto" w:sz="4" w:space="0"/>
              <w:left w:val="single" w:color="auto" w:sz="4" w:space="0"/>
              <w:bottom w:val="single" w:color="auto" w:sz="4" w:space="0"/>
              <w:right w:val="single" w:color="auto" w:sz="4" w:space="0"/>
            </w:tcBorders>
            <w:noWrap/>
            <w:vAlign w:val="center"/>
          </w:tcPr>
          <w:p w14:paraId="6FCCD4C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金额/元</w:t>
            </w:r>
          </w:p>
        </w:tc>
      </w:tr>
      <w:tr w14:paraId="205ACE36">
        <w:tblPrEx>
          <w:tblCellMar>
            <w:top w:w="0" w:type="dxa"/>
            <w:left w:w="108" w:type="dxa"/>
            <w:bottom w:w="0" w:type="dxa"/>
            <w:right w:w="108" w:type="dxa"/>
          </w:tblCellMar>
        </w:tblPrEx>
        <w:trPr>
          <w:trHeight w:val="533" w:hRule="atLeast"/>
        </w:trPr>
        <w:tc>
          <w:tcPr>
            <w:tcW w:w="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A2CBD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olor w:val="000000"/>
                <w:kern w:val="0"/>
                <w:sz w:val="24"/>
                <w:szCs w:val="24"/>
                <w:u w:val="none"/>
                <w:lang w:val="en-US" w:eastAsia="zh-CN" w:bidi="ar"/>
              </w:rPr>
              <w:t>一</w:t>
            </w:r>
          </w:p>
        </w:tc>
        <w:tc>
          <w:tcPr>
            <w:tcW w:w="593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267E0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分部分项</w:t>
            </w:r>
          </w:p>
        </w:tc>
        <w:tc>
          <w:tcPr>
            <w:tcW w:w="708" w:type="dxa"/>
            <w:tcBorders>
              <w:top w:val="single" w:color="auto" w:sz="4" w:space="0"/>
              <w:left w:val="single" w:color="auto" w:sz="4" w:space="0"/>
              <w:bottom w:val="single" w:color="auto" w:sz="4" w:space="0"/>
              <w:right w:val="single" w:color="auto" w:sz="4" w:space="0"/>
            </w:tcBorders>
            <w:noWrap/>
            <w:vAlign w:val="center"/>
          </w:tcPr>
          <w:p w14:paraId="578C807D">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sz w:val="24"/>
                <w:szCs w:val="24"/>
              </w:rPr>
            </w:pPr>
          </w:p>
        </w:tc>
        <w:tc>
          <w:tcPr>
            <w:tcW w:w="985" w:type="dxa"/>
            <w:tcBorders>
              <w:top w:val="single" w:color="auto" w:sz="4" w:space="0"/>
              <w:left w:val="single" w:color="auto" w:sz="4" w:space="0"/>
              <w:bottom w:val="single" w:color="auto" w:sz="4" w:space="0"/>
              <w:right w:val="single" w:color="auto" w:sz="4" w:space="0"/>
            </w:tcBorders>
            <w:noWrap/>
            <w:vAlign w:val="center"/>
          </w:tcPr>
          <w:p w14:paraId="063D59AB">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sz w:val="24"/>
                <w:szCs w:val="24"/>
              </w:rPr>
            </w:pPr>
          </w:p>
        </w:tc>
        <w:tc>
          <w:tcPr>
            <w:tcW w:w="1083" w:type="dxa"/>
            <w:tcBorders>
              <w:top w:val="single" w:color="auto" w:sz="4" w:space="0"/>
              <w:left w:val="single" w:color="auto" w:sz="4" w:space="0"/>
              <w:bottom w:val="single" w:color="auto" w:sz="4" w:space="0"/>
              <w:right w:val="single" w:color="auto" w:sz="4" w:space="0"/>
            </w:tcBorders>
            <w:noWrap/>
            <w:vAlign w:val="center"/>
          </w:tcPr>
          <w:p w14:paraId="73A03C0A">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48ECF030">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215F05F6">
        <w:tblPrEx>
          <w:tblCellMar>
            <w:top w:w="0" w:type="dxa"/>
            <w:left w:w="108" w:type="dxa"/>
            <w:bottom w:w="0" w:type="dxa"/>
            <w:right w:w="108" w:type="dxa"/>
          </w:tblCellMar>
        </w:tblPrEx>
        <w:trPr>
          <w:trHeight w:val="533" w:hRule="atLeast"/>
        </w:trPr>
        <w:tc>
          <w:tcPr>
            <w:tcW w:w="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9D2297">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1</w:t>
            </w:r>
          </w:p>
        </w:tc>
        <w:tc>
          <w:tcPr>
            <w:tcW w:w="285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4A1DC1E">
            <w:pPr>
              <w:keepNext w:val="0"/>
              <w:keepLines w:val="0"/>
              <w:widowControl/>
              <w:suppressLineNumbers w:val="0"/>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透水砖拆除</w:t>
            </w:r>
          </w:p>
        </w:tc>
        <w:tc>
          <w:tcPr>
            <w:tcW w:w="3085" w:type="dxa"/>
            <w:tcBorders>
              <w:top w:val="single" w:color="auto" w:sz="4" w:space="0"/>
              <w:left w:val="single" w:color="auto" w:sz="4" w:space="0"/>
              <w:bottom w:val="single" w:color="auto" w:sz="4" w:space="0"/>
              <w:right w:val="single" w:color="auto" w:sz="4" w:space="0"/>
            </w:tcBorders>
            <w:noWrap/>
            <w:vAlign w:val="center"/>
          </w:tcPr>
          <w:p w14:paraId="04712FEB">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人工机械拆除</w:t>
            </w:r>
          </w:p>
        </w:tc>
        <w:tc>
          <w:tcPr>
            <w:tcW w:w="708" w:type="dxa"/>
            <w:tcBorders>
              <w:top w:val="single" w:color="auto" w:sz="4" w:space="0"/>
              <w:left w:val="single" w:color="auto" w:sz="4" w:space="0"/>
              <w:bottom w:val="single" w:color="auto" w:sz="4" w:space="0"/>
              <w:right w:val="single" w:color="auto" w:sz="4" w:space="0"/>
            </w:tcBorders>
            <w:noWrap/>
            <w:vAlign w:val="center"/>
          </w:tcPr>
          <w:p w14:paraId="5EB88713">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m</w:t>
            </w:r>
            <w:r>
              <w:rPr>
                <w:rFonts w:hint="eastAsia" w:asciiTheme="majorEastAsia" w:hAnsiTheme="majorEastAsia" w:eastAsiaTheme="majorEastAsia" w:cstheme="majorEastAsia"/>
                <w:i w:val="0"/>
                <w:iCs w:val="0"/>
                <w:color w:val="000000"/>
                <w:kern w:val="0"/>
                <w:sz w:val="24"/>
                <w:szCs w:val="24"/>
                <w:u w:val="none"/>
                <w:vertAlign w:val="superscript"/>
                <w:lang w:val="en-US" w:eastAsia="zh-CN" w:bidi="ar"/>
              </w:rPr>
              <w:t>2</w:t>
            </w:r>
          </w:p>
        </w:tc>
        <w:tc>
          <w:tcPr>
            <w:tcW w:w="985" w:type="dxa"/>
            <w:tcBorders>
              <w:top w:val="single" w:color="auto" w:sz="4" w:space="0"/>
              <w:left w:val="single" w:color="auto" w:sz="4" w:space="0"/>
              <w:bottom w:val="single" w:color="auto" w:sz="4" w:space="0"/>
              <w:right w:val="single" w:color="auto" w:sz="4" w:space="0"/>
            </w:tcBorders>
            <w:noWrap/>
            <w:vAlign w:val="center"/>
          </w:tcPr>
          <w:p w14:paraId="17E5EB7C">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480.60 </w:t>
            </w:r>
          </w:p>
        </w:tc>
        <w:tc>
          <w:tcPr>
            <w:tcW w:w="1083" w:type="dxa"/>
            <w:tcBorders>
              <w:top w:val="single" w:color="auto" w:sz="4" w:space="0"/>
              <w:left w:val="single" w:color="auto" w:sz="4" w:space="0"/>
              <w:bottom w:val="single" w:color="auto" w:sz="4" w:space="0"/>
              <w:right w:val="single" w:color="auto" w:sz="4" w:space="0"/>
            </w:tcBorders>
            <w:noWrap/>
            <w:vAlign w:val="center"/>
          </w:tcPr>
          <w:p w14:paraId="0EE42FB4">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6806CCA8">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6A1C8452">
        <w:tblPrEx>
          <w:tblCellMar>
            <w:top w:w="0" w:type="dxa"/>
            <w:left w:w="108" w:type="dxa"/>
            <w:bottom w:w="0" w:type="dxa"/>
            <w:right w:w="108" w:type="dxa"/>
          </w:tblCellMar>
        </w:tblPrEx>
        <w:trPr>
          <w:trHeight w:val="533" w:hRule="atLeast"/>
        </w:trPr>
        <w:tc>
          <w:tcPr>
            <w:tcW w:w="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711228">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2</w:t>
            </w:r>
          </w:p>
        </w:tc>
        <w:tc>
          <w:tcPr>
            <w:tcW w:w="285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A9DAAFB">
            <w:pPr>
              <w:keepNext w:val="0"/>
              <w:keepLines w:val="0"/>
              <w:widowControl/>
              <w:suppressLineNumbers w:val="0"/>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南门雕像花池开挖</w:t>
            </w:r>
          </w:p>
        </w:tc>
        <w:tc>
          <w:tcPr>
            <w:tcW w:w="3085" w:type="dxa"/>
            <w:tcBorders>
              <w:top w:val="single" w:color="auto" w:sz="4" w:space="0"/>
              <w:left w:val="single" w:color="auto" w:sz="4" w:space="0"/>
              <w:bottom w:val="single" w:color="auto" w:sz="4" w:space="0"/>
              <w:right w:val="single" w:color="auto" w:sz="4" w:space="0"/>
            </w:tcBorders>
            <w:noWrap/>
            <w:vAlign w:val="center"/>
          </w:tcPr>
          <w:p w14:paraId="7599330E">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人工机械拆除</w:t>
            </w:r>
          </w:p>
        </w:tc>
        <w:tc>
          <w:tcPr>
            <w:tcW w:w="708" w:type="dxa"/>
            <w:tcBorders>
              <w:top w:val="single" w:color="auto" w:sz="4" w:space="0"/>
              <w:left w:val="single" w:color="auto" w:sz="4" w:space="0"/>
              <w:bottom w:val="single" w:color="auto" w:sz="4" w:space="0"/>
              <w:right w:val="single" w:color="auto" w:sz="4" w:space="0"/>
            </w:tcBorders>
            <w:noWrap/>
            <w:vAlign w:val="center"/>
          </w:tcPr>
          <w:p w14:paraId="441797B2">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m</w:t>
            </w:r>
            <w:r>
              <w:rPr>
                <w:rFonts w:hint="eastAsia" w:asciiTheme="majorEastAsia" w:hAnsiTheme="majorEastAsia" w:eastAsiaTheme="majorEastAsia" w:cstheme="majorEastAsia"/>
                <w:i w:val="0"/>
                <w:iCs w:val="0"/>
                <w:color w:val="000000"/>
                <w:kern w:val="0"/>
                <w:sz w:val="24"/>
                <w:szCs w:val="24"/>
                <w:u w:val="none"/>
                <w:vertAlign w:val="superscript"/>
                <w:lang w:val="en-US" w:eastAsia="zh-CN" w:bidi="ar"/>
              </w:rPr>
              <w:t>2</w:t>
            </w:r>
          </w:p>
        </w:tc>
        <w:tc>
          <w:tcPr>
            <w:tcW w:w="985" w:type="dxa"/>
            <w:tcBorders>
              <w:top w:val="single" w:color="auto" w:sz="4" w:space="0"/>
              <w:left w:val="single" w:color="auto" w:sz="4" w:space="0"/>
              <w:bottom w:val="single" w:color="auto" w:sz="4" w:space="0"/>
              <w:right w:val="single" w:color="auto" w:sz="4" w:space="0"/>
            </w:tcBorders>
            <w:noWrap/>
            <w:vAlign w:val="center"/>
          </w:tcPr>
          <w:p w14:paraId="1BBBA70A">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27.00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2AFD9A6E">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267AF066">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41FD67AD">
        <w:tblPrEx>
          <w:tblCellMar>
            <w:top w:w="0" w:type="dxa"/>
            <w:left w:w="108" w:type="dxa"/>
            <w:bottom w:w="0" w:type="dxa"/>
            <w:right w:w="108" w:type="dxa"/>
          </w:tblCellMar>
        </w:tblPrEx>
        <w:trPr>
          <w:trHeight w:val="533" w:hRule="atLeast"/>
        </w:trPr>
        <w:tc>
          <w:tcPr>
            <w:tcW w:w="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EB9CF6">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3</w:t>
            </w:r>
          </w:p>
        </w:tc>
        <w:tc>
          <w:tcPr>
            <w:tcW w:w="285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7C9F62E">
            <w:pPr>
              <w:keepNext w:val="0"/>
              <w:keepLines w:val="0"/>
              <w:widowControl/>
              <w:suppressLineNumbers w:val="0"/>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地面平整及升高找平</w:t>
            </w:r>
          </w:p>
        </w:tc>
        <w:tc>
          <w:tcPr>
            <w:tcW w:w="3085" w:type="dxa"/>
            <w:tcBorders>
              <w:top w:val="single" w:color="auto" w:sz="4" w:space="0"/>
              <w:left w:val="single" w:color="auto" w:sz="4" w:space="0"/>
              <w:bottom w:val="single" w:color="auto" w:sz="4" w:space="0"/>
              <w:right w:val="single" w:color="auto" w:sz="4" w:space="0"/>
            </w:tcBorders>
            <w:noWrap/>
            <w:vAlign w:val="center"/>
          </w:tcPr>
          <w:p w14:paraId="69E86DCD">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人工平整，水泥砂加厚</w:t>
            </w:r>
          </w:p>
        </w:tc>
        <w:tc>
          <w:tcPr>
            <w:tcW w:w="708" w:type="dxa"/>
            <w:tcBorders>
              <w:top w:val="single" w:color="auto" w:sz="4" w:space="0"/>
              <w:left w:val="single" w:color="auto" w:sz="4" w:space="0"/>
              <w:bottom w:val="single" w:color="auto" w:sz="4" w:space="0"/>
              <w:right w:val="single" w:color="auto" w:sz="4" w:space="0"/>
            </w:tcBorders>
            <w:noWrap/>
            <w:vAlign w:val="center"/>
          </w:tcPr>
          <w:p w14:paraId="0239A1E5">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m</w:t>
            </w:r>
            <w:r>
              <w:rPr>
                <w:rFonts w:hint="eastAsia" w:asciiTheme="majorEastAsia" w:hAnsiTheme="majorEastAsia" w:eastAsiaTheme="majorEastAsia" w:cstheme="majorEastAsia"/>
                <w:i w:val="0"/>
                <w:iCs w:val="0"/>
                <w:color w:val="000000"/>
                <w:kern w:val="0"/>
                <w:sz w:val="24"/>
                <w:szCs w:val="24"/>
                <w:u w:val="none"/>
                <w:vertAlign w:val="superscript"/>
                <w:lang w:val="en-US" w:eastAsia="zh-CN" w:bidi="ar"/>
              </w:rPr>
              <w:t>2</w:t>
            </w:r>
          </w:p>
        </w:tc>
        <w:tc>
          <w:tcPr>
            <w:tcW w:w="985" w:type="dxa"/>
            <w:tcBorders>
              <w:top w:val="single" w:color="auto" w:sz="4" w:space="0"/>
              <w:left w:val="single" w:color="auto" w:sz="4" w:space="0"/>
              <w:bottom w:val="single" w:color="auto" w:sz="4" w:space="0"/>
              <w:right w:val="single" w:color="auto" w:sz="4" w:space="0"/>
            </w:tcBorders>
            <w:noWrap/>
            <w:vAlign w:val="center"/>
          </w:tcPr>
          <w:p w14:paraId="479613DA">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507.60 </w:t>
            </w:r>
          </w:p>
        </w:tc>
        <w:tc>
          <w:tcPr>
            <w:tcW w:w="1083" w:type="dxa"/>
            <w:tcBorders>
              <w:top w:val="single" w:color="auto" w:sz="4" w:space="0"/>
              <w:left w:val="single" w:color="auto" w:sz="4" w:space="0"/>
              <w:bottom w:val="single" w:color="auto" w:sz="4" w:space="0"/>
              <w:right w:val="single" w:color="auto" w:sz="4" w:space="0"/>
            </w:tcBorders>
            <w:noWrap/>
            <w:vAlign w:val="center"/>
          </w:tcPr>
          <w:p w14:paraId="5D083D5C">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07B2FED6">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6057566B">
        <w:tblPrEx>
          <w:tblCellMar>
            <w:top w:w="0" w:type="dxa"/>
            <w:left w:w="108" w:type="dxa"/>
            <w:bottom w:w="0" w:type="dxa"/>
            <w:right w:w="108" w:type="dxa"/>
          </w:tblCellMar>
        </w:tblPrEx>
        <w:trPr>
          <w:trHeight w:val="533" w:hRule="atLeast"/>
        </w:trPr>
        <w:tc>
          <w:tcPr>
            <w:tcW w:w="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CF3BE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4</w:t>
            </w:r>
          </w:p>
        </w:tc>
        <w:tc>
          <w:tcPr>
            <w:tcW w:w="285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007C500">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地面铺人造石材</w:t>
            </w:r>
          </w:p>
        </w:tc>
        <w:tc>
          <w:tcPr>
            <w:tcW w:w="3085" w:type="dxa"/>
            <w:tcBorders>
              <w:top w:val="single" w:color="auto" w:sz="4" w:space="0"/>
              <w:left w:val="single" w:color="auto" w:sz="4" w:space="0"/>
              <w:bottom w:val="single" w:color="auto" w:sz="4" w:space="0"/>
              <w:right w:val="single" w:color="auto" w:sz="4" w:space="0"/>
            </w:tcBorders>
            <w:noWrap/>
            <w:vAlign w:val="center"/>
          </w:tcPr>
          <w:p w14:paraId="054AD71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18mm人造黄锈石</w:t>
            </w:r>
          </w:p>
        </w:tc>
        <w:tc>
          <w:tcPr>
            <w:tcW w:w="708" w:type="dxa"/>
            <w:tcBorders>
              <w:top w:val="single" w:color="auto" w:sz="4" w:space="0"/>
              <w:left w:val="single" w:color="auto" w:sz="4" w:space="0"/>
              <w:bottom w:val="single" w:color="auto" w:sz="4" w:space="0"/>
              <w:right w:val="single" w:color="auto" w:sz="4" w:space="0"/>
            </w:tcBorders>
            <w:noWrap/>
            <w:vAlign w:val="center"/>
          </w:tcPr>
          <w:p w14:paraId="26D5A61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m</w:t>
            </w:r>
            <w:r>
              <w:rPr>
                <w:rFonts w:hint="eastAsia" w:asciiTheme="majorEastAsia" w:hAnsiTheme="majorEastAsia" w:eastAsiaTheme="majorEastAsia" w:cstheme="majorEastAsia"/>
                <w:i w:val="0"/>
                <w:iCs w:val="0"/>
                <w:color w:val="000000"/>
                <w:kern w:val="0"/>
                <w:sz w:val="24"/>
                <w:szCs w:val="24"/>
                <w:u w:val="none"/>
                <w:vertAlign w:val="superscript"/>
                <w:lang w:val="en-US" w:eastAsia="zh-CN" w:bidi="ar"/>
              </w:rPr>
              <w:t>2</w:t>
            </w:r>
          </w:p>
        </w:tc>
        <w:tc>
          <w:tcPr>
            <w:tcW w:w="985" w:type="dxa"/>
            <w:tcBorders>
              <w:top w:val="single" w:color="auto" w:sz="4" w:space="0"/>
              <w:left w:val="single" w:color="auto" w:sz="4" w:space="0"/>
              <w:bottom w:val="single" w:color="auto" w:sz="4" w:space="0"/>
              <w:right w:val="single" w:color="auto" w:sz="4" w:space="0"/>
            </w:tcBorders>
            <w:noWrap/>
            <w:vAlign w:val="center"/>
          </w:tcPr>
          <w:p w14:paraId="022639B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198.00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29931E96">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135377C7">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2D47B9E9">
        <w:tblPrEx>
          <w:tblCellMar>
            <w:top w:w="0" w:type="dxa"/>
            <w:left w:w="108" w:type="dxa"/>
            <w:bottom w:w="0" w:type="dxa"/>
            <w:right w:w="108" w:type="dxa"/>
          </w:tblCellMar>
        </w:tblPrEx>
        <w:trPr>
          <w:trHeight w:val="533" w:hRule="atLeast"/>
        </w:trPr>
        <w:tc>
          <w:tcPr>
            <w:tcW w:w="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12AF26">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5</w:t>
            </w:r>
          </w:p>
        </w:tc>
        <w:tc>
          <w:tcPr>
            <w:tcW w:w="285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2DDEDAA">
            <w:pPr>
              <w:keepNext w:val="0"/>
              <w:keepLines w:val="0"/>
              <w:widowControl/>
              <w:suppressLineNumbers w:val="0"/>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地面铺人造石材</w:t>
            </w:r>
          </w:p>
        </w:tc>
        <w:tc>
          <w:tcPr>
            <w:tcW w:w="308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9D3C910">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18mm人造中国红</w:t>
            </w:r>
          </w:p>
        </w:tc>
        <w:tc>
          <w:tcPr>
            <w:tcW w:w="708" w:type="dxa"/>
            <w:tcBorders>
              <w:top w:val="single" w:color="auto" w:sz="4" w:space="0"/>
              <w:left w:val="single" w:color="auto" w:sz="4" w:space="0"/>
              <w:bottom w:val="single" w:color="auto" w:sz="4" w:space="0"/>
              <w:right w:val="single" w:color="auto" w:sz="4" w:space="0"/>
            </w:tcBorders>
            <w:noWrap/>
            <w:vAlign w:val="center"/>
          </w:tcPr>
          <w:p w14:paraId="08DE0BF0">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m</w:t>
            </w:r>
            <w:r>
              <w:rPr>
                <w:rFonts w:hint="eastAsia" w:asciiTheme="majorEastAsia" w:hAnsiTheme="majorEastAsia" w:eastAsiaTheme="majorEastAsia" w:cstheme="majorEastAsia"/>
                <w:i w:val="0"/>
                <w:iCs w:val="0"/>
                <w:color w:val="000000"/>
                <w:kern w:val="0"/>
                <w:sz w:val="24"/>
                <w:szCs w:val="24"/>
                <w:u w:val="none"/>
                <w:vertAlign w:val="superscript"/>
                <w:lang w:val="en-US" w:eastAsia="zh-CN" w:bidi="ar"/>
              </w:rPr>
              <w:t>2</w:t>
            </w:r>
          </w:p>
        </w:tc>
        <w:tc>
          <w:tcPr>
            <w:tcW w:w="985" w:type="dxa"/>
            <w:tcBorders>
              <w:top w:val="single" w:color="auto" w:sz="4" w:space="0"/>
              <w:left w:val="single" w:color="auto" w:sz="4" w:space="0"/>
              <w:bottom w:val="single" w:color="auto" w:sz="4" w:space="0"/>
              <w:right w:val="single" w:color="auto" w:sz="4" w:space="0"/>
            </w:tcBorders>
            <w:noWrap/>
            <w:vAlign w:val="center"/>
          </w:tcPr>
          <w:p w14:paraId="4177D682">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84.60 </w:t>
            </w:r>
          </w:p>
        </w:tc>
        <w:tc>
          <w:tcPr>
            <w:tcW w:w="1083" w:type="dxa"/>
            <w:tcBorders>
              <w:top w:val="single" w:color="auto" w:sz="4" w:space="0"/>
              <w:left w:val="single" w:color="auto" w:sz="4" w:space="0"/>
              <w:bottom w:val="single" w:color="auto" w:sz="4" w:space="0"/>
              <w:right w:val="single" w:color="auto" w:sz="4" w:space="0"/>
            </w:tcBorders>
            <w:noWrap/>
            <w:vAlign w:val="center"/>
          </w:tcPr>
          <w:p w14:paraId="2F15A1AE">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30372672">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1C0001B5">
        <w:tblPrEx>
          <w:tblCellMar>
            <w:top w:w="0" w:type="dxa"/>
            <w:left w:w="108" w:type="dxa"/>
            <w:bottom w:w="0" w:type="dxa"/>
            <w:right w:w="108" w:type="dxa"/>
          </w:tblCellMar>
        </w:tblPrEx>
        <w:trPr>
          <w:trHeight w:val="533" w:hRule="atLeast"/>
        </w:trPr>
        <w:tc>
          <w:tcPr>
            <w:tcW w:w="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E527B0">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6</w:t>
            </w:r>
          </w:p>
        </w:tc>
        <w:tc>
          <w:tcPr>
            <w:tcW w:w="285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CB8192D">
            <w:pPr>
              <w:keepNext w:val="0"/>
              <w:keepLines w:val="0"/>
              <w:widowControl/>
              <w:suppressLineNumbers w:val="0"/>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地面铺人造石材</w:t>
            </w:r>
          </w:p>
        </w:tc>
        <w:tc>
          <w:tcPr>
            <w:tcW w:w="3085" w:type="dxa"/>
            <w:tcBorders>
              <w:top w:val="single" w:color="auto" w:sz="4" w:space="0"/>
              <w:left w:val="single" w:color="auto" w:sz="4" w:space="0"/>
              <w:bottom w:val="single" w:color="auto" w:sz="4" w:space="0"/>
              <w:right w:val="single" w:color="auto" w:sz="4" w:space="0"/>
            </w:tcBorders>
            <w:noWrap/>
            <w:vAlign w:val="center"/>
          </w:tcPr>
          <w:p w14:paraId="61C0CCC7">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18mm人造灰麻石</w:t>
            </w:r>
          </w:p>
        </w:tc>
        <w:tc>
          <w:tcPr>
            <w:tcW w:w="708" w:type="dxa"/>
            <w:tcBorders>
              <w:top w:val="single" w:color="auto" w:sz="4" w:space="0"/>
              <w:left w:val="single" w:color="auto" w:sz="4" w:space="0"/>
              <w:bottom w:val="single" w:color="auto" w:sz="4" w:space="0"/>
              <w:right w:val="single" w:color="auto" w:sz="4" w:space="0"/>
            </w:tcBorders>
            <w:noWrap/>
            <w:vAlign w:val="center"/>
          </w:tcPr>
          <w:p w14:paraId="0F44EB3E">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m</w:t>
            </w:r>
            <w:r>
              <w:rPr>
                <w:rFonts w:hint="eastAsia" w:asciiTheme="majorEastAsia" w:hAnsiTheme="majorEastAsia" w:eastAsiaTheme="majorEastAsia" w:cstheme="majorEastAsia"/>
                <w:i w:val="0"/>
                <w:iCs w:val="0"/>
                <w:color w:val="000000"/>
                <w:kern w:val="0"/>
                <w:sz w:val="24"/>
                <w:szCs w:val="24"/>
                <w:u w:val="none"/>
                <w:vertAlign w:val="superscript"/>
                <w:lang w:val="en-US" w:eastAsia="zh-CN" w:bidi="ar"/>
              </w:rPr>
              <w:t>2</w:t>
            </w:r>
          </w:p>
        </w:tc>
        <w:tc>
          <w:tcPr>
            <w:tcW w:w="985" w:type="dxa"/>
            <w:tcBorders>
              <w:top w:val="single" w:color="auto" w:sz="4" w:space="0"/>
              <w:left w:val="single" w:color="auto" w:sz="4" w:space="0"/>
              <w:bottom w:val="single" w:color="auto" w:sz="4" w:space="0"/>
              <w:right w:val="single" w:color="auto" w:sz="4" w:space="0"/>
            </w:tcBorders>
            <w:noWrap/>
            <w:vAlign w:val="center"/>
          </w:tcPr>
          <w:p w14:paraId="4D66947A">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225.00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0FE66DF8">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0FED5E32">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6FA1830A">
        <w:tblPrEx>
          <w:tblCellMar>
            <w:top w:w="0" w:type="dxa"/>
            <w:left w:w="108" w:type="dxa"/>
            <w:bottom w:w="0" w:type="dxa"/>
            <w:right w:w="108" w:type="dxa"/>
          </w:tblCellMar>
        </w:tblPrEx>
        <w:trPr>
          <w:trHeight w:val="533" w:hRule="atLeast"/>
        </w:trPr>
        <w:tc>
          <w:tcPr>
            <w:tcW w:w="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24352E">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7</w:t>
            </w:r>
          </w:p>
        </w:tc>
        <w:tc>
          <w:tcPr>
            <w:tcW w:w="285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0E96128">
            <w:pPr>
              <w:keepNext w:val="0"/>
              <w:keepLines w:val="0"/>
              <w:widowControl/>
              <w:suppressLineNumbers w:val="0"/>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升高砂井、雨水井或调整</w:t>
            </w:r>
          </w:p>
        </w:tc>
        <w:tc>
          <w:tcPr>
            <w:tcW w:w="3085" w:type="dxa"/>
            <w:tcBorders>
              <w:top w:val="single" w:color="auto" w:sz="4" w:space="0"/>
              <w:left w:val="single" w:color="auto" w:sz="4" w:space="0"/>
              <w:bottom w:val="single" w:color="auto" w:sz="4" w:space="0"/>
              <w:right w:val="single" w:color="auto" w:sz="4" w:space="0"/>
            </w:tcBorders>
            <w:noWrap/>
            <w:vAlign w:val="center"/>
          </w:tcPr>
          <w:p w14:paraId="37EFC71F">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砖墙砌筑</w:t>
            </w:r>
          </w:p>
        </w:tc>
        <w:tc>
          <w:tcPr>
            <w:tcW w:w="708" w:type="dxa"/>
            <w:tcBorders>
              <w:top w:val="single" w:color="auto" w:sz="4" w:space="0"/>
              <w:left w:val="single" w:color="auto" w:sz="4" w:space="0"/>
              <w:bottom w:val="single" w:color="auto" w:sz="4" w:space="0"/>
              <w:right w:val="single" w:color="auto" w:sz="4" w:space="0"/>
            </w:tcBorders>
            <w:noWrap/>
            <w:vAlign w:val="center"/>
          </w:tcPr>
          <w:p w14:paraId="53E786A1">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个</w:t>
            </w:r>
          </w:p>
        </w:tc>
        <w:tc>
          <w:tcPr>
            <w:tcW w:w="985" w:type="dxa"/>
            <w:tcBorders>
              <w:top w:val="single" w:color="auto" w:sz="4" w:space="0"/>
              <w:left w:val="single" w:color="auto" w:sz="4" w:space="0"/>
              <w:bottom w:val="single" w:color="auto" w:sz="4" w:space="0"/>
              <w:right w:val="single" w:color="auto" w:sz="4" w:space="0"/>
            </w:tcBorders>
            <w:noWrap/>
            <w:vAlign w:val="center"/>
          </w:tcPr>
          <w:p w14:paraId="7131CDDB">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3.00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1CD431C4">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31C0EBFA">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410AF042">
        <w:tblPrEx>
          <w:tblCellMar>
            <w:top w:w="0" w:type="dxa"/>
            <w:left w:w="108" w:type="dxa"/>
            <w:bottom w:w="0" w:type="dxa"/>
            <w:right w:w="108" w:type="dxa"/>
          </w:tblCellMar>
        </w:tblPrEx>
        <w:trPr>
          <w:trHeight w:val="533" w:hRule="atLeast"/>
        </w:trPr>
        <w:tc>
          <w:tcPr>
            <w:tcW w:w="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0AD3ED">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8</w:t>
            </w:r>
          </w:p>
        </w:tc>
        <w:tc>
          <w:tcPr>
            <w:tcW w:w="285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8707738">
            <w:pPr>
              <w:keepNext w:val="0"/>
              <w:keepLines w:val="0"/>
              <w:widowControl/>
              <w:suppressLineNumbers w:val="0"/>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砂井套安装</w:t>
            </w:r>
          </w:p>
        </w:tc>
        <w:tc>
          <w:tcPr>
            <w:tcW w:w="3085" w:type="dxa"/>
            <w:tcBorders>
              <w:top w:val="single" w:color="auto" w:sz="4" w:space="0"/>
              <w:left w:val="single" w:color="auto" w:sz="4" w:space="0"/>
              <w:bottom w:val="single" w:color="auto" w:sz="4" w:space="0"/>
              <w:right w:val="single" w:color="auto" w:sz="4" w:space="0"/>
            </w:tcBorders>
            <w:noWrap/>
            <w:vAlign w:val="center"/>
          </w:tcPr>
          <w:p w14:paraId="5E1A9E6B">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500*500*80*5不锈钢砂井套</w:t>
            </w:r>
          </w:p>
        </w:tc>
        <w:tc>
          <w:tcPr>
            <w:tcW w:w="708" w:type="dxa"/>
            <w:tcBorders>
              <w:top w:val="single" w:color="auto" w:sz="4" w:space="0"/>
              <w:left w:val="single" w:color="auto" w:sz="4" w:space="0"/>
              <w:bottom w:val="single" w:color="auto" w:sz="4" w:space="0"/>
              <w:right w:val="single" w:color="auto" w:sz="4" w:space="0"/>
            </w:tcBorders>
            <w:noWrap/>
            <w:vAlign w:val="center"/>
          </w:tcPr>
          <w:p w14:paraId="007BAFBA">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个</w:t>
            </w:r>
          </w:p>
        </w:tc>
        <w:tc>
          <w:tcPr>
            <w:tcW w:w="985" w:type="dxa"/>
            <w:tcBorders>
              <w:top w:val="single" w:color="auto" w:sz="4" w:space="0"/>
              <w:left w:val="single" w:color="auto" w:sz="4" w:space="0"/>
              <w:bottom w:val="single" w:color="auto" w:sz="4" w:space="0"/>
              <w:right w:val="single" w:color="auto" w:sz="4" w:space="0"/>
            </w:tcBorders>
            <w:noWrap/>
            <w:vAlign w:val="center"/>
          </w:tcPr>
          <w:p w14:paraId="2F1809D5">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1.00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65C9E33A">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13826EE7">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3B4A8123">
        <w:tblPrEx>
          <w:tblCellMar>
            <w:top w:w="0" w:type="dxa"/>
            <w:left w:w="108" w:type="dxa"/>
            <w:bottom w:w="0" w:type="dxa"/>
            <w:right w:w="108" w:type="dxa"/>
          </w:tblCellMar>
        </w:tblPrEx>
        <w:trPr>
          <w:trHeight w:val="533" w:hRule="atLeast"/>
        </w:trPr>
        <w:tc>
          <w:tcPr>
            <w:tcW w:w="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6697FE">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9</w:t>
            </w:r>
          </w:p>
        </w:tc>
        <w:tc>
          <w:tcPr>
            <w:tcW w:w="285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A1237E5">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砂井套安装</w:t>
            </w:r>
          </w:p>
        </w:tc>
        <w:tc>
          <w:tcPr>
            <w:tcW w:w="3085" w:type="dxa"/>
            <w:tcBorders>
              <w:top w:val="single" w:color="auto" w:sz="4" w:space="0"/>
              <w:left w:val="single" w:color="auto" w:sz="4" w:space="0"/>
              <w:bottom w:val="single" w:color="auto" w:sz="4" w:space="0"/>
              <w:right w:val="single" w:color="auto" w:sz="4" w:space="0"/>
            </w:tcBorders>
            <w:noWrap/>
            <w:vAlign w:val="center"/>
          </w:tcPr>
          <w:p w14:paraId="48C1ECB7">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700*700*80*5不锈钢砂井套</w:t>
            </w:r>
          </w:p>
        </w:tc>
        <w:tc>
          <w:tcPr>
            <w:tcW w:w="708" w:type="dxa"/>
            <w:tcBorders>
              <w:top w:val="single" w:color="auto" w:sz="4" w:space="0"/>
              <w:left w:val="single" w:color="auto" w:sz="4" w:space="0"/>
              <w:bottom w:val="single" w:color="auto" w:sz="4" w:space="0"/>
              <w:right w:val="single" w:color="auto" w:sz="4" w:space="0"/>
            </w:tcBorders>
            <w:noWrap/>
            <w:vAlign w:val="center"/>
          </w:tcPr>
          <w:p w14:paraId="423491D9">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个</w:t>
            </w:r>
          </w:p>
        </w:tc>
        <w:tc>
          <w:tcPr>
            <w:tcW w:w="985" w:type="dxa"/>
            <w:tcBorders>
              <w:top w:val="single" w:color="auto" w:sz="4" w:space="0"/>
              <w:left w:val="single" w:color="auto" w:sz="4" w:space="0"/>
              <w:bottom w:val="single" w:color="auto" w:sz="4" w:space="0"/>
              <w:right w:val="single" w:color="auto" w:sz="4" w:space="0"/>
            </w:tcBorders>
            <w:noWrap/>
            <w:vAlign w:val="center"/>
          </w:tcPr>
          <w:p w14:paraId="0D2BD2B8">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2.00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1ED076DB">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799CEDD8">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200E4B91">
        <w:tblPrEx>
          <w:tblCellMar>
            <w:top w:w="0" w:type="dxa"/>
            <w:left w:w="108" w:type="dxa"/>
            <w:bottom w:w="0" w:type="dxa"/>
            <w:right w:w="108" w:type="dxa"/>
          </w:tblCellMar>
        </w:tblPrEx>
        <w:trPr>
          <w:trHeight w:val="533" w:hRule="atLeast"/>
        </w:trPr>
        <w:tc>
          <w:tcPr>
            <w:tcW w:w="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2177B5">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10</w:t>
            </w:r>
          </w:p>
        </w:tc>
        <w:tc>
          <w:tcPr>
            <w:tcW w:w="285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318A173">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路沿石修补</w:t>
            </w:r>
          </w:p>
        </w:tc>
        <w:tc>
          <w:tcPr>
            <w:tcW w:w="3085" w:type="dxa"/>
            <w:tcBorders>
              <w:top w:val="single" w:color="auto" w:sz="4" w:space="0"/>
              <w:left w:val="single" w:color="auto" w:sz="4" w:space="0"/>
              <w:bottom w:val="single" w:color="auto" w:sz="4" w:space="0"/>
              <w:right w:val="single" w:color="auto" w:sz="4" w:space="0"/>
            </w:tcBorders>
            <w:noWrap/>
            <w:vAlign w:val="center"/>
          </w:tcPr>
          <w:p w14:paraId="565EC72C">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水泥砂浆</w:t>
            </w:r>
          </w:p>
        </w:tc>
        <w:tc>
          <w:tcPr>
            <w:tcW w:w="708" w:type="dxa"/>
            <w:tcBorders>
              <w:top w:val="single" w:color="auto" w:sz="4" w:space="0"/>
              <w:left w:val="single" w:color="auto" w:sz="4" w:space="0"/>
              <w:bottom w:val="single" w:color="auto" w:sz="4" w:space="0"/>
              <w:right w:val="single" w:color="auto" w:sz="4" w:space="0"/>
            </w:tcBorders>
            <w:noWrap/>
            <w:vAlign w:val="center"/>
          </w:tcPr>
          <w:p w14:paraId="100DDC34">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m</w:t>
            </w:r>
          </w:p>
        </w:tc>
        <w:tc>
          <w:tcPr>
            <w:tcW w:w="985" w:type="dxa"/>
            <w:tcBorders>
              <w:top w:val="single" w:color="auto" w:sz="4" w:space="0"/>
              <w:left w:val="single" w:color="auto" w:sz="4" w:space="0"/>
              <w:bottom w:val="single" w:color="auto" w:sz="4" w:space="0"/>
              <w:right w:val="single" w:color="auto" w:sz="4" w:space="0"/>
            </w:tcBorders>
            <w:noWrap/>
            <w:vAlign w:val="center"/>
          </w:tcPr>
          <w:p w14:paraId="1A5FE850">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122.00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5A88C67C">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3A9852DA">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60732F6E">
        <w:tblPrEx>
          <w:tblCellMar>
            <w:top w:w="0" w:type="dxa"/>
            <w:left w:w="108" w:type="dxa"/>
            <w:bottom w:w="0" w:type="dxa"/>
            <w:right w:w="108" w:type="dxa"/>
          </w:tblCellMar>
        </w:tblPrEx>
        <w:trPr>
          <w:trHeight w:val="533" w:hRule="atLeast"/>
        </w:trPr>
        <w:tc>
          <w:tcPr>
            <w:tcW w:w="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10BE1B">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11</w:t>
            </w:r>
          </w:p>
        </w:tc>
        <w:tc>
          <w:tcPr>
            <w:tcW w:w="285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E557E45">
            <w:pPr>
              <w:keepNext w:val="0"/>
              <w:keepLines w:val="0"/>
              <w:widowControl/>
              <w:suppressLineNumbers w:val="0"/>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材料运输</w:t>
            </w:r>
          </w:p>
        </w:tc>
        <w:tc>
          <w:tcPr>
            <w:tcW w:w="308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45EC101">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场外运输</w:t>
            </w:r>
          </w:p>
        </w:tc>
        <w:tc>
          <w:tcPr>
            <w:tcW w:w="708" w:type="dxa"/>
            <w:tcBorders>
              <w:top w:val="single" w:color="auto" w:sz="4" w:space="0"/>
              <w:left w:val="single" w:color="auto" w:sz="4" w:space="0"/>
              <w:bottom w:val="single" w:color="auto" w:sz="4" w:space="0"/>
              <w:right w:val="single" w:color="auto" w:sz="4" w:space="0"/>
            </w:tcBorders>
            <w:noWrap/>
            <w:vAlign w:val="center"/>
          </w:tcPr>
          <w:p w14:paraId="1E849EE3">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车次</w:t>
            </w:r>
          </w:p>
        </w:tc>
        <w:tc>
          <w:tcPr>
            <w:tcW w:w="985" w:type="dxa"/>
            <w:tcBorders>
              <w:top w:val="single" w:color="auto" w:sz="4" w:space="0"/>
              <w:left w:val="single" w:color="auto" w:sz="4" w:space="0"/>
              <w:bottom w:val="single" w:color="auto" w:sz="4" w:space="0"/>
              <w:right w:val="single" w:color="auto" w:sz="4" w:space="0"/>
            </w:tcBorders>
            <w:noWrap/>
            <w:vAlign w:val="center"/>
          </w:tcPr>
          <w:p w14:paraId="46C26A1B">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4.00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219C0966">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7BC1043B">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4626563B">
        <w:tblPrEx>
          <w:tblCellMar>
            <w:top w:w="0" w:type="dxa"/>
            <w:left w:w="108" w:type="dxa"/>
            <w:bottom w:w="0" w:type="dxa"/>
            <w:right w:w="108" w:type="dxa"/>
          </w:tblCellMar>
        </w:tblPrEx>
        <w:trPr>
          <w:trHeight w:val="533" w:hRule="atLeast"/>
        </w:trPr>
        <w:tc>
          <w:tcPr>
            <w:tcW w:w="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A31473">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12</w:t>
            </w:r>
          </w:p>
        </w:tc>
        <w:tc>
          <w:tcPr>
            <w:tcW w:w="285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60B6A17">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材料二次运输</w:t>
            </w:r>
          </w:p>
        </w:tc>
        <w:tc>
          <w:tcPr>
            <w:tcW w:w="3085" w:type="dxa"/>
            <w:tcBorders>
              <w:top w:val="single" w:color="auto" w:sz="4" w:space="0"/>
              <w:left w:val="single" w:color="auto" w:sz="4" w:space="0"/>
              <w:bottom w:val="single" w:color="auto" w:sz="4" w:space="0"/>
              <w:right w:val="single" w:color="auto" w:sz="4" w:space="0"/>
            </w:tcBorders>
            <w:noWrap/>
            <w:vAlign w:val="center"/>
          </w:tcPr>
          <w:p w14:paraId="71921D24">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场内二次运输</w:t>
            </w:r>
          </w:p>
        </w:tc>
        <w:tc>
          <w:tcPr>
            <w:tcW w:w="708" w:type="dxa"/>
            <w:tcBorders>
              <w:top w:val="single" w:color="auto" w:sz="4" w:space="0"/>
              <w:left w:val="single" w:color="auto" w:sz="4" w:space="0"/>
              <w:bottom w:val="single" w:color="auto" w:sz="4" w:space="0"/>
              <w:right w:val="single" w:color="auto" w:sz="4" w:space="0"/>
            </w:tcBorders>
            <w:noWrap/>
            <w:vAlign w:val="center"/>
          </w:tcPr>
          <w:p w14:paraId="616E38CF">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工日</w:t>
            </w:r>
          </w:p>
        </w:tc>
        <w:tc>
          <w:tcPr>
            <w:tcW w:w="985" w:type="dxa"/>
            <w:tcBorders>
              <w:top w:val="single" w:color="auto" w:sz="4" w:space="0"/>
              <w:left w:val="single" w:color="auto" w:sz="4" w:space="0"/>
              <w:bottom w:val="single" w:color="auto" w:sz="4" w:space="0"/>
              <w:right w:val="single" w:color="auto" w:sz="4" w:space="0"/>
            </w:tcBorders>
            <w:noWrap/>
            <w:vAlign w:val="center"/>
          </w:tcPr>
          <w:p w14:paraId="6A6D04BB">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12.00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6F3EC3C1">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5EE3DF1A">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1EE19CFB">
        <w:tblPrEx>
          <w:tblCellMar>
            <w:top w:w="0" w:type="dxa"/>
            <w:left w:w="108" w:type="dxa"/>
            <w:bottom w:w="0" w:type="dxa"/>
            <w:right w:w="108" w:type="dxa"/>
          </w:tblCellMar>
        </w:tblPrEx>
        <w:trPr>
          <w:trHeight w:val="533" w:hRule="atLeast"/>
        </w:trPr>
        <w:tc>
          <w:tcPr>
            <w:tcW w:w="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E2A05D">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13</w:t>
            </w:r>
          </w:p>
        </w:tc>
        <w:tc>
          <w:tcPr>
            <w:tcW w:w="285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5C9B8A4">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余方弃置</w:t>
            </w:r>
          </w:p>
        </w:tc>
        <w:tc>
          <w:tcPr>
            <w:tcW w:w="3085" w:type="dxa"/>
            <w:tcBorders>
              <w:top w:val="single" w:color="auto" w:sz="4" w:space="0"/>
              <w:left w:val="single" w:color="auto" w:sz="4" w:space="0"/>
              <w:bottom w:val="single" w:color="auto" w:sz="4" w:space="0"/>
              <w:right w:val="single" w:color="auto" w:sz="4" w:space="0"/>
            </w:tcBorders>
            <w:noWrap/>
            <w:vAlign w:val="center"/>
          </w:tcPr>
          <w:p w14:paraId="2865EBD0">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清理、外运</w:t>
            </w:r>
          </w:p>
        </w:tc>
        <w:tc>
          <w:tcPr>
            <w:tcW w:w="708" w:type="dxa"/>
            <w:tcBorders>
              <w:top w:val="single" w:color="auto" w:sz="4" w:space="0"/>
              <w:left w:val="single" w:color="auto" w:sz="4" w:space="0"/>
              <w:bottom w:val="single" w:color="auto" w:sz="4" w:space="0"/>
              <w:right w:val="single" w:color="auto" w:sz="4" w:space="0"/>
            </w:tcBorders>
            <w:noWrap/>
            <w:vAlign w:val="center"/>
          </w:tcPr>
          <w:p w14:paraId="147436D6">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m</w:t>
            </w:r>
            <w:r>
              <w:rPr>
                <w:rFonts w:hint="eastAsia" w:asciiTheme="majorEastAsia" w:hAnsiTheme="majorEastAsia" w:eastAsiaTheme="majorEastAsia" w:cstheme="majorEastAsia"/>
                <w:i w:val="0"/>
                <w:iCs w:val="0"/>
                <w:color w:val="000000"/>
                <w:kern w:val="0"/>
                <w:sz w:val="24"/>
                <w:szCs w:val="24"/>
                <w:u w:val="none"/>
                <w:vertAlign w:val="superscript"/>
                <w:lang w:val="en-US" w:eastAsia="zh-CN" w:bidi="ar"/>
              </w:rPr>
              <w:t>3</w:t>
            </w:r>
          </w:p>
        </w:tc>
        <w:tc>
          <w:tcPr>
            <w:tcW w:w="985" w:type="dxa"/>
            <w:tcBorders>
              <w:top w:val="single" w:color="auto" w:sz="4" w:space="0"/>
              <w:left w:val="single" w:color="auto" w:sz="4" w:space="0"/>
              <w:bottom w:val="single" w:color="auto" w:sz="4" w:space="0"/>
              <w:right w:val="single" w:color="auto" w:sz="4" w:space="0"/>
            </w:tcBorders>
            <w:noWrap/>
            <w:vAlign w:val="center"/>
          </w:tcPr>
          <w:p w14:paraId="1457966D">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42.00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1CFFC38E">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5BD260B2">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40666B2E">
        <w:tblPrEx>
          <w:tblCellMar>
            <w:top w:w="0" w:type="dxa"/>
            <w:left w:w="108" w:type="dxa"/>
            <w:bottom w:w="0" w:type="dxa"/>
            <w:right w:w="108" w:type="dxa"/>
          </w:tblCellMar>
        </w:tblPrEx>
        <w:trPr>
          <w:trHeight w:val="533" w:hRule="atLeast"/>
        </w:trPr>
        <w:tc>
          <w:tcPr>
            <w:tcW w:w="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190E22">
            <w:pPr>
              <w:jc w:val="center"/>
              <w:rPr>
                <w:rFonts w:hint="eastAsia" w:asciiTheme="majorEastAsia" w:hAnsiTheme="majorEastAsia" w:eastAsiaTheme="majorEastAsia" w:cstheme="majorEastAsia"/>
                <w:sz w:val="24"/>
                <w:szCs w:val="24"/>
              </w:rPr>
            </w:pPr>
          </w:p>
        </w:tc>
        <w:tc>
          <w:tcPr>
            <w:tcW w:w="285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D193B2E">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p>
        </w:tc>
        <w:tc>
          <w:tcPr>
            <w:tcW w:w="3085" w:type="dxa"/>
            <w:tcBorders>
              <w:top w:val="single" w:color="auto" w:sz="4" w:space="0"/>
              <w:left w:val="single" w:color="auto" w:sz="4" w:space="0"/>
              <w:bottom w:val="single" w:color="auto" w:sz="4" w:space="0"/>
              <w:right w:val="single" w:color="auto" w:sz="4" w:space="0"/>
            </w:tcBorders>
            <w:noWrap/>
            <w:vAlign w:val="center"/>
          </w:tcPr>
          <w:p w14:paraId="5BE28C07">
            <w:pPr>
              <w:jc w:val="center"/>
              <w:rPr>
                <w:rFonts w:hint="eastAsia" w:asciiTheme="majorEastAsia" w:hAnsiTheme="majorEastAsia" w:eastAsiaTheme="majorEastAsia" w:cstheme="majorEastAsia"/>
                <w:sz w:val="24"/>
                <w:szCs w:val="24"/>
              </w:rPr>
            </w:pPr>
          </w:p>
        </w:tc>
        <w:tc>
          <w:tcPr>
            <w:tcW w:w="708" w:type="dxa"/>
            <w:tcBorders>
              <w:top w:val="single" w:color="auto" w:sz="4" w:space="0"/>
              <w:left w:val="single" w:color="auto" w:sz="4" w:space="0"/>
              <w:bottom w:val="single" w:color="auto" w:sz="4" w:space="0"/>
              <w:right w:val="single" w:color="auto" w:sz="4" w:space="0"/>
            </w:tcBorders>
            <w:noWrap/>
            <w:vAlign w:val="center"/>
          </w:tcPr>
          <w:p w14:paraId="5DC781B1">
            <w:pPr>
              <w:jc w:val="center"/>
              <w:rPr>
                <w:rFonts w:hint="eastAsia" w:asciiTheme="majorEastAsia" w:hAnsiTheme="majorEastAsia" w:eastAsiaTheme="majorEastAsia" w:cstheme="majorEastAsia"/>
                <w:sz w:val="24"/>
                <w:szCs w:val="24"/>
              </w:rPr>
            </w:pPr>
          </w:p>
        </w:tc>
        <w:tc>
          <w:tcPr>
            <w:tcW w:w="985" w:type="dxa"/>
            <w:tcBorders>
              <w:top w:val="single" w:color="auto" w:sz="4" w:space="0"/>
              <w:left w:val="single" w:color="auto" w:sz="4" w:space="0"/>
              <w:bottom w:val="single" w:color="auto" w:sz="4" w:space="0"/>
              <w:right w:val="single" w:color="auto" w:sz="4" w:space="0"/>
            </w:tcBorders>
            <w:noWrap/>
            <w:vAlign w:val="center"/>
          </w:tcPr>
          <w:p w14:paraId="3002EE35">
            <w:pPr>
              <w:jc w:val="center"/>
              <w:rPr>
                <w:rFonts w:hint="eastAsia" w:asciiTheme="majorEastAsia" w:hAnsiTheme="majorEastAsia" w:eastAsiaTheme="majorEastAsia" w:cstheme="majorEastAsia"/>
                <w:sz w:val="24"/>
                <w:szCs w:val="24"/>
              </w:rPr>
            </w:pPr>
          </w:p>
        </w:tc>
        <w:tc>
          <w:tcPr>
            <w:tcW w:w="1083" w:type="dxa"/>
            <w:tcBorders>
              <w:top w:val="single" w:color="auto" w:sz="4" w:space="0"/>
              <w:left w:val="single" w:color="auto" w:sz="4" w:space="0"/>
              <w:bottom w:val="single" w:color="auto" w:sz="4" w:space="0"/>
              <w:right w:val="single" w:color="auto" w:sz="4" w:space="0"/>
            </w:tcBorders>
            <w:noWrap/>
            <w:vAlign w:val="center"/>
          </w:tcPr>
          <w:p w14:paraId="1218D6E4">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7012128C">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527CADED">
        <w:tblPrEx>
          <w:tblCellMar>
            <w:top w:w="0" w:type="dxa"/>
            <w:left w:w="108" w:type="dxa"/>
            <w:bottom w:w="0" w:type="dxa"/>
            <w:right w:w="108" w:type="dxa"/>
          </w:tblCellMar>
        </w:tblPrEx>
        <w:trPr>
          <w:trHeight w:val="533" w:hRule="atLeast"/>
        </w:trPr>
        <w:tc>
          <w:tcPr>
            <w:tcW w:w="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BB7452">
            <w:pPr>
              <w:jc w:val="center"/>
              <w:rPr>
                <w:rFonts w:hint="eastAsia" w:asciiTheme="majorEastAsia" w:hAnsiTheme="majorEastAsia" w:eastAsiaTheme="majorEastAsia" w:cstheme="majorEastAsia"/>
                <w:sz w:val="24"/>
                <w:szCs w:val="24"/>
              </w:rPr>
            </w:pPr>
          </w:p>
        </w:tc>
        <w:tc>
          <w:tcPr>
            <w:tcW w:w="285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E02DF36">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p>
        </w:tc>
        <w:tc>
          <w:tcPr>
            <w:tcW w:w="3085" w:type="dxa"/>
            <w:tcBorders>
              <w:top w:val="single" w:color="auto" w:sz="4" w:space="0"/>
              <w:left w:val="single" w:color="auto" w:sz="4" w:space="0"/>
              <w:bottom w:val="single" w:color="auto" w:sz="4" w:space="0"/>
              <w:right w:val="single" w:color="auto" w:sz="4" w:space="0"/>
            </w:tcBorders>
            <w:noWrap/>
            <w:vAlign w:val="center"/>
          </w:tcPr>
          <w:p w14:paraId="1FFBA00D">
            <w:pPr>
              <w:jc w:val="center"/>
              <w:rPr>
                <w:rFonts w:hint="eastAsia" w:asciiTheme="majorEastAsia" w:hAnsiTheme="majorEastAsia" w:eastAsiaTheme="majorEastAsia" w:cstheme="majorEastAsia"/>
                <w:sz w:val="24"/>
                <w:szCs w:val="24"/>
              </w:rPr>
            </w:pPr>
          </w:p>
        </w:tc>
        <w:tc>
          <w:tcPr>
            <w:tcW w:w="708" w:type="dxa"/>
            <w:tcBorders>
              <w:top w:val="single" w:color="auto" w:sz="4" w:space="0"/>
              <w:left w:val="single" w:color="auto" w:sz="4" w:space="0"/>
              <w:bottom w:val="single" w:color="auto" w:sz="4" w:space="0"/>
              <w:right w:val="single" w:color="auto" w:sz="4" w:space="0"/>
            </w:tcBorders>
            <w:noWrap/>
            <w:vAlign w:val="center"/>
          </w:tcPr>
          <w:p w14:paraId="34BCCA9E">
            <w:pPr>
              <w:jc w:val="center"/>
              <w:rPr>
                <w:rFonts w:hint="eastAsia" w:asciiTheme="majorEastAsia" w:hAnsiTheme="majorEastAsia" w:eastAsiaTheme="majorEastAsia" w:cstheme="majorEastAsia"/>
                <w:sz w:val="24"/>
                <w:szCs w:val="24"/>
              </w:rPr>
            </w:pPr>
          </w:p>
        </w:tc>
        <w:tc>
          <w:tcPr>
            <w:tcW w:w="985" w:type="dxa"/>
            <w:tcBorders>
              <w:top w:val="single" w:color="auto" w:sz="4" w:space="0"/>
              <w:left w:val="single" w:color="auto" w:sz="4" w:space="0"/>
              <w:bottom w:val="single" w:color="auto" w:sz="4" w:space="0"/>
              <w:right w:val="single" w:color="auto" w:sz="4" w:space="0"/>
            </w:tcBorders>
            <w:noWrap/>
            <w:vAlign w:val="center"/>
          </w:tcPr>
          <w:p w14:paraId="51BEF755">
            <w:pPr>
              <w:jc w:val="center"/>
              <w:rPr>
                <w:rFonts w:hint="eastAsia" w:asciiTheme="majorEastAsia" w:hAnsiTheme="majorEastAsia" w:eastAsiaTheme="majorEastAsia" w:cstheme="majorEastAsia"/>
                <w:sz w:val="24"/>
                <w:szCs w:val="24"/>
              </w:rPr>
            </w:pPr>
          </w:p>
        </w:tc>
        <w:tc>
          <w:tcPr>
            <w:tcW w:w="1083" w:type="dxa"/>
            <w:tcBorders>
              <w:top w:val="single" w:color="auto" w:sz="4" w:space="0"/>
              <w:left w:val="single" w:color="auto" w:sz="4" w:space="0"/>
              <w:bottom w:val="single" w:color="auto" w:sz="4" w:space="0"/>
              <w:right w:val="single" w:color="auto" w:sz="4" w:space="0"/>
            </w:tcBorders>
            <w:noWrap/>
            <w:vAlign w:val="center"/>
          </w:tcPr>
          <w:p w14:paraId="24733B27">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3BF3AF9A">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477656C2">
        <w:tblPrEx>
          <w:tblCellMar>
            <w:top w:w="0" w:type="dxa"/>
            <w:left w:w="108" w:type="dxa"/>
            <w:bottom w:w="0" w:type="dxa"/>
            <w:right w:w="108" w:type="dxa"/>
          </w:tblCellMar>
        </w:tblPrEx>
        <w:trPr>
          <w:trHeight w:val="533" w:hRule="atLeast"/>
        </w:trPr>
        <w:tc>
          <w:tcPr>
            <w:tcW w:w="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40A3AE">
            <w:pPr>
              <w:jc w:val="center"/>
              <w:rPr>
                <w:rFonts w:hint="eastAsia" w:asciiTheme="majorEastAsia" w:hAnsiTheme="majorEastAsia" w:eastAsiaTheme="majorEastAsia" w:cstheme="majorEastAsia"/>
                <w:sz w:val="24"/>
                <w:szCs w:val="24"/>
              </w:rPr>
            </w:pPr>
          </w:p>
        </w:tc>
        <w:tc>
          <w:tcPr>
            <w:tcW w:w="285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B557092">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p>
        </w:tc>
        <w:tc>
          <w:tcPr>
            <w:tcW w:w="3085" w:type="dxa"/>
            <w:tcBorders>
              <w:top w:val="single" w:color="auto" w:sz="4" w:space="0"/>
              <w:left w:val="single" w:color="auto" w:sz="4" w:space="0"/>
              <w:bottom w:val="single" w:color="auto" w:sz="4" w:space="0"/>
              <w:right w:val="single" w:color="auto" w:sz="4" w:space="0"/>
            </w:tcBorders>
            <w:noWrap/>
            <w:vAlign w:val="center"/>
          </w:tcPr>
          <w:p w14:paraId="45FC5A9F">
            <w:pPr>
              <w:jc w:val="center"/>
              <w:rPr>
                <w:rFonts w:hint="eastAsia" w:asciiTheme="majorEastAsia" w:hAnsiTheme="majorEastAsia" w:eastAsiaTheme="majorEastAsia" w:cstheme="majorEastAsia"/>
                <w:sz w:val="24"/>
                <w:szCs w:val="24"/>
              </w:rPr>
            </w:pPr>
          </w:p>
        </w:tc>
        <w:tc>
          <w:tcPr>
            <w:tcW w:w="708" w:type="dxa"/>
            <w:tcBorders>
              <w:top w:val="single" w:color="auto" w:sz="4" w:space="0"/>
              <w:left w:val="single" w:color="auto" w:sz="4" w:space="0"/>
              <w:bottom w:val="single" w:color="auto" w:sz="4" w:space="0"/>
              <w:right w:val="single" w:color="auto" w:sz="4" w:space="0"/>
            </w:tcBorders>
            <w:noWrap/>
            <w:vAlign w:val="center"/>
          </w:tcPr>
          <w:p w14:paraId="44C62D9B">
            <w:pPr>
              <w:jc w:val="center"/>
              <w:rPr>
                <w:rFonts w:hint="eastAsia" w:asciiTheme="majorEastAsia" w:hAnsiTheme="majorEastAsia" w:eastAsiaTheme="majorEastAsia" w:cstheme="majorEastAsia"/>
                <w:sz w:val="24"/>
                <w:szCs w:val="24"/>
              </w:rPr>
            </w:pPr>
          </w:p>
        </w:tc>
        <w:tc>
          <w:tcPr>
            <w:tcW w:w="985" w:type="dxa"/>
            <w:tcBorders>
              <w:top w:val="single" w:color="auto" w:sz="4" w:space="0"/>
              <w:left w:val="single" w:color="auto" w:sz="4" w:space="0"/>
              <w:bottom w:val="single" w:color="auto" w:sz="4" w:space="0"/>
              <w:right w:val="single" w:color="auto" w:sz="4" w:space="0"/>
            </w:tcBorders>
            <w:noWrap/>
            <w:vAlign w:val="center"/>
          </w:tcPr>
          <w:p w14:paraId="3F9D17CA">
            <w:pPr>
              <w:jc w:val="center"/>
              <w:rPr>
                <w:rFonts w:hint="eastAsia" w:asciiTheme="majorEastAsia" w:hAnsiTheme="majorEastAsia" w:eastAsiaTheme="majorEastAsia" w:cstheme="majorEastAsia"/>
                <w:sz w:val="24"/>
                <w:szCs w:val="24"/>
              </w:rPr>
            </w:pPr>
          </w:p>
        </w:tc>
        <w:tc>
          <w:tcPr>
            <w:tcW w:w="1083" w:type="dxa"/>
            <w:tcBorders>
              <w:top w:val="single" w:color="auto" w:sz="4" w:space="0"/>
              <w:left w:val="single" w:color="auto" w:sz="4" w:space="0"/>
              <w:bottom w:val="single" w:color="auto" w:sz="4" w:space="0"/>
              <w:right w:val="single" w:color="auto" w:sz="4" w:space="0"/>
            </w:tcBorders>
            <w:noWrap/>
            <w:vAlign w:val="center"/>
          </w:tcPr>
          <w:p w14:paraId="3F029C92">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6A457CCE">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432CBC6E">
        <w:tblPrEx>
          <w:tblCellMar>
            <w:top w:w="0" w:type="dxa"/>
            <w:left w:w="108" w:type="dxa"/>
            <w:bottom w:w="0" w:type="dxa"/>
            <w:right w:w="108" w:type="dxa"/>
          </w:tblCellMar>
        </w:tblPrEx>
        <w:trPr>
          <w:trHeight w:val="533" w:hRule="atLeast"/>
        </w:trPr>
        <w:tc>
          <w:tcPr>
            <w:tcW w:w="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540571">
            <w:pPr>
              <w:jc w:val="center"/>
              <w:rPr>
                <w:rFonts w:hint="eastAsia" w:asciiTheme="majorEastAsia" w:hAnsiTheme="majorEastAsia" w:eastAsiaTheme="majorEastAsia" w:cstheme="majorEastAsia"/>
                <w:sz w:val="24"/>
                <w:szCs w:val="24"/>
              </w:rPr>
            </w:pPr>
          </w:p>
        </w:tc>
        <w:tc>
          <w:tcPr>
            <w:tcW w:w="285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490D6E9">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p>
        </w:tc>
        <w:tc>
          <w:tcPr>
            <w:tcW w:w="3085" w:type="dxa"/>
            <w:tcBorders>
              <w:top w:val="single" w:color="auto" w:sz="4" w:space="0"/>
              <w:left w:val="single" w:color="auto" w:sz="4" w:space="0"/>
              <w:bottom w:val="single" w:color="auto" w:sz="4" w:space="0"/>
              <w:right w:val="single" w:color="auto" w:sz="4" w:space="0"/>
            </w:tcBorders>
            <w:noWrap/>
            <w:vAlign w:val="center"/>
          </w:tcPr>
          <w:p w14:paraId="661DB4E3">
            <w:pPr>
              <w:jc w:val="center"/>
              <w:rPr>
                <w:rFonts w:hint="eastAsia" w:asciiTheme="majorEastAsia" w:hAnsiTheme="majorEastAsia" w:eastAsiaTheme="majorEastAsia" w:cstheme="majorEastAsia"/>
                <w:sz w:val="24"/>
                <w:szCs w:val="24"/>
              </w:rPr>
            </w:pPr>
          </w:p>
        </w:tc>
        <w:tc>
          <w:tcPr>
            <w:tcW w:w="708" w:type="dxa"/>
            <w:tcBorders>
              <w:top w:val="single" w:color="auto" w:sz="4" w:space="0"/>
              <w:left w:val="single" w:color="auto" w:sz="4" w:space="0"/>
              <w:bottom w:val="single" w:color="auto" w:sz="4" w:space="0"/>
              <w:right w:val="single" w:color="auto" w:sz="4" w:space="0"/>
            </w:tcBorders>
            <w:noWrap/>
            <w:vAlign w:val="center"/>
          </w:tcPr>
          <w:p w14:paraId="55D568BB">
            <w:pPr>
              <w:jc w:val="center"/>
              <w:rPr>
                <w:rFonts w:hint="eastAsia" w:asciiTheme="majorEastAsia" w:hAnsiTheme="majorEastAsia" w:eastAsiaTheme="majorEastAsia" w:cstheme="majorEastAsia"/>
                <w:sz w:val="24"/>
                <w:szCs w:val="24"/>
              </w:rPr>
            </w:pPr>
          </w:p>
        </w:tc>
        <w:tc>
          <w:tcPr>
            <w:tcW w:w="985" w:type="dxa"/>
            <w:tcBorders>
              <w:top w:val="single" w:color="auto" w:sz="4" w:space="0"/>
              <w:left w:val="single" w:color="auto" w:sz="4" w:space="0"/>
              <w:bottom w:val="single" w:color="auto" w:sz="4" w:space="0"/>
              <w:right w:val="single" w:color="auto" w:sz="4" w:space="0"/>
            </w:tcBorders>
            <w:noWrap/>
            <w:vAlign w:val="center"/>
          </w:tcPr>
          <w:p w14:paraId="77CA6A45">
            <w:pPr>
              <w:jc w:val="center"/>
              <w:rPr>
                <w:rFonts w:hint="eastAsia" w:asciiTheme="majorEastAsia" w:hAnsiTheme="majorEastAsia" w:eastAsiaTheme="majorEastAsia" w:cstheme="majorEastAsia"/>
                <w:sz w:val="24"/>
                <w:szCs w:val="24"/>
              </w:rPr>
            </w:pPr>
          </w:p>
        </w:tc>
        <w:tc>
          <w:tcPr>
            <w:tcW w:w="1083" w:type="dxa"/>
            <w:tcBorders>
              <w:top w:val="single" w:color="auto" w:sz="4" w:space="0"/>
              <w:left w:val="single" w:color="auto" w:sz="4" w:space="0"/>
              <w:bottom w:val="single" w:color="auto" w:sz="4" w:space="0"/>
              <w:right w:val="single" w:color="auto" w:sz="4" w:space="0"/>
            </w:tcBorders>
            <w:noWrap/>
            <w:vAlign w:val="center"/>
          </w:tcPr>
          <w:p w14:paraId="3682C6D2">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4C2F1D64">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4AE16BD4">
        <w:tblPrEx>
          <w:tblCellMar>
            <w:top w:w="0" w:type="dxa"/>
            <w:left w:w="108" w:type="dxa"/>
            <w:bottom w:w="0" w:type="dxa"/>
            <w:right w:w="108" w:type="dxa"/>
          </w:tblCellMar>
        </w:tblPrEx>
        <w:trPr>
          <w:trHeight w:val="533" w:hRule="atLeast"/>
        </w:trPr>
        <w:tc>
          <w:tcPr>
            <w:tcW w:w="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0FB627">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sz w:val="24"/>
                <w:szCs w:val="24"/>
              </w:rPr>
            </w:pPr>
          </w:p>
        </w:tc>
        <w:tc>
          <w:tcPr>
            <w:tcW w:w="593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83C7451">
            <w:pPr>
              <w:keepNext w:val="0"/>
              <w:keepLines w:val="0"/>
              <w:pageBreakBefore w:val="0"/>
              <w:kinsoku/>
              <w:wordWrap/>
              <w:overflowPunct/>
              <w:topLinePunct w:val="0"/>
              <w:autoSpaceDE/>
              <w:autoSpaceDN/>
              <w:bidi w:val="0"/>
              <w:adjustRightInd/>
              <w:snapToGrid/>
              <w:spacing w:line="320" w:lineRule="exact"/>
              <w:ind w:firstLine="723" w:firstLineChars="3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合       计</w:t>
            </w:r>
          </w:p>
        </w:tc>
        <w:tc>
          <w:tcPr>
            <w:tcW w:w="708" w:type="dxa"/>
            <w:tcBorders>
              <w:top w:val="single" w:color="auto" w:sz="4" w:space="0"/>
              <w:left w:val="single" w:color="auto" w:sz="4" w:space="0"/>
              <w:bottom w:val="single" w:color="auto" w:sz="4" w:space="0"/>
              <w:right w:val="single" w:color="auto" w:sz="4" w:space="0"/>
            </w:tcBorders>
            <w:noWrap/>
            <w:vAlign w:val="center"/>
          </w:tcPr>
          <w:p w14:paraId="50CF1323">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sz w:val="24"/>
                <w:szCs w:val="24"/>
              </w:rPr>
            </w:pPr>
          </w:p>
        </w:tc>
        <w:tc>
          <w:tcPr>
            <w:tcW w:w="985" w:type="dxa"/>
            <w:tcBorders>
              <w:top w:val="single" w:color="auto" w:sz="4" w:space="0"/>
              <w:left w:val="single" w:color="auto" w:sz="4" w:space="0"/>
              <w:bottom w:val="single" w:color="auto" w:sz="4" w:space="0"/>
              <w:right w:val="single" w:color="auto" w:sz="4" w:space="0"/>
            </w:tcBorders>
            <w:noWrap/>
            <w:vAlign w:val="center"/>
          </w:tcPr>
          <w:p w14:paraId="20886F91">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sz w:val="24"/>
                <w:szCs w:val="24"/>
              </w:rPr>
            </w:pPr>
          </w:p>
        </w:tc>
        <w:tc>
          <w:tcPr>
            <w:tcW w:w="1083" w:type="dxa"/>
            <w:tcBorders>
              <w:top w:val="single" w:color="auto" w:sz="4" w:space="0"/>
              <w:left w:val="single" w:color="auto" w:sz="4" w:space="0"/>
              <w:bottom w:val="single" w:color="auto" w:sz="4" w:space="0"/>
              <w:right w:val="single" w:color="auto" w:sz="4" w:space="0"/>
            </w:tcBorders>
            <w:noWrap/>
            <w:vAlign w:val="center"/>
          </w:tcPr>
          <w:p w14:paraId="5B7F5BA8">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5395D290">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0192F3FD">
        <w:tblPrEx>
          <w:tblCellMar>
            <w:top w:w="0" w:type="dxa"/>
            <w:left w:w="108" w:type="dxa"/>
            <w:bottom w:w="0" w:type="dxa"/>
            <w:right w:w="108" w:type="dxa"/>
          </w:tblCellMar>
        </w:tblPrEx>
        <w:trPr>
          <w:trHeight w:val="533" w:hRule="atLeast"/>
        </w:trPr>
        <w:tc>
          <w:tcPr>
            <w:tcW w:w="10548" w:type="dxa"/>
            <w:gridSpan w:val="7"/>
            <w:tcBorders>
              <w:top w:val="single" w:color="auto" w:sz="4" w:space="0"/>
              <w:left w:val="single" w:color="auto" w:sz="4" w:space="0"/>
              <w:bottom w:val="single" w:color="auto" w:sz="4" w:space="0"/>
              <w:right w:val="single" w:color="auto" w:sz="4" w:space="0"/>
            </w:tcBorders>
            <w:noWrap/>
            <w:vAlign w:val="center"/>
          </w:tcPr>
          <w:p w14:paraId="20B12E86">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所列子目必须列出所含材料、人工、辅材、措施、安全、税金等相关费用</w:t>
            </w:r>
          </w:p>
        </w:tc>
      </w:tr>
    </w:tbl>
    <w:p w14:paraId="51DE294C">
      <w:pPr>
        <w:keepNext w:val="0"/>
        <w:keepLines w:val="0"/>
        <w:pageBreakBefore w:val="0"/>
        <w:kinsoku/>
        <w:wordWrap/>
        <w:overflowPunct/>
        <w:topLinePunct w:val="0"/>
        <w:autoSpaceDE/>
        <w:autoSpaceDN/>
        <w:bidi w:val="0"/>
        <w:adjustRightInd/>
        <w:snapToGrid/>
        <w:spacing w:line="320" w:lineRule="exact"/>
        <w:jc w:val="both"/>
        <w:rPr>
          <w:rFonts w:hint="eastAsia" w:ascii="新宋体" w:hAnsi="新宋体" w:eastAsia="新宋体" w:cs="新宋体"/>
          <w:sz w:val="28"/>
          <w:szCs w:val="28"/>
          <w:lang w:eastAsia="zh-CN"/>
        </w:rPr>
      </w:pPr>
    </w:p>
    <w:sectPr>
      <w:headerReference r:id="rId5" w:type="default"/>
      <w:pgSz w:w="11906" w:h="16838"/>
      <w:pgMar w:top="1417" w:right="1701" w:bottom="1020" w:left="1701" w:header="851" w:footer="992" w:gutter="0"/>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995CF">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kYTU1Yjk1MmI3OTJlMzBhMjQ4MjIxN2JiNWViMzAifQ=="/>
  </w:docVars>
  <w:rsids>
    <w:rsidRoot w:val="00172A27"/>
    <w:rsid w:val="000146EF"/>
    <w:rsid w:val="00021CA6"/>
    <w:rsid w:val="0002438D"/>
    <w:rsid w:val="0003389A"/>
    <w:rsid w:val="000768EC"/>
    <w:rsid w:val="000A3705"/>
    <w:rsid w:val="000A6B4D"/>
    <w:rsid w:val="000C0CC6"/>
    <w:rsid w:val="000D64AF"/>
    <w:rsid w:val="000E174E"/>
    <w:rsid w:val="00104CD3"/>
    <w:rsid w:val="0011597C"/>
    <w:rsid w:val="00120241"/>
    <w:rsid w:val="00121E97"/>
    <w:rsid w:val="00123D9E"/>
    <w:rsid w:val="00143BCA"/>
    <w:rsid w:val="00153279"/>
    <w:rsid w:val="00160341"/>
    <w:rsid w:val="00172A27"/>
    <w:rsid w:val="00176CA3"/>
    <w:rsid w:val="001777E2"/>
    <w:rsid w:val="00192474"/>
    <w:rsid w:val="001935E8"/>
    <w:rsid w:val="001B30B7"/>
    <w:rsid w:val="001C1B27"/>
    <w:rsid w:val="001D7ECE"/>
    <w:rsid w:val="001F44BC"/>
    <w:rsid w:val="002805A7"/>
    <w:rsid w:val="002A57E5"/>
    <w:rsid w:val="002C2A2A"/>
    <w:rsid w:val="002E108D"/>
    <w:rsid w:val="002E3F90"/>
    <w:rsid w:val="002E44AD"/>
    <w:rsid w:val="002E47B1"/>
    <w:rsid w:val="0030600D"/>
    <w:rsid w:val="0033017C"/>
    <w:rsid w:val="003362EF"/>
    <w:rsid w:val="003419A2"/>
    <w:rsid w:val="0038145E"/>
    <w:rsid w:val="003C1807"/>
    <w:rsid w:val="003F760C"/>
    <w:rsid w:val="00411C35"/>
    <w:rsid w:val="004153AF"/>
    <w:rsid w:val="00424083"/>
    <w:rsid w:val="004333B1"/>
    <w:rsid w:val="0045296B"/>
    <w:rsid w:val="00472075"/>
    <w:rsid w:val="00483B3E"/>
    <w:rsid w:val="004A2560"/>
    <w:rsid w:val="004A30A9"/>
    <w:rsid w:val="004B3D64"/>
    <w:rsid w:val="004B7E7D"/>
    <w:rsid w:val="00501A17"/>
    <w:rsid w:val="00514390"/>
    <w:rsid w:val="005241EC"/>
    <w:rsid w:val="00552FC1"/>
    <w:rsid w:val="00562F77"/>
    <w:rsid w:val="00566F88"/>
    <w:rsid w:val="00581BBA"/>
    <w:rsid w:val="0059473E"/>
    <w:rsid w:val="005A3FB4"/>
    <w:rsid w:val="005C0EAA"/>
    <w:rsid w:val="005D162C"/>
    <w:rsid w:val="005D1FDC"/>
    <w:rsid w:val="005D1FFB"/>
    <w:rsid w:val="005F1F5A"/>
    <w:rsid w:val="005F5E80"/>
    <w:rsid w:val="00613D9D"/>
    <w:rsid w:val="006229E7"/>
    <w:rsid w:val="00627675"/>
    <w:rsid w:val="006324FF"/>
    <w:rsid w:val="0065709D"/>
    <w:rsid w:val="00664625"/>
    <w:rsid w:val="006935EB"/>
    <w:rsid w:val="006A4A6D"/>
    <w:rsid w:val="006D0697"/>
    <w:rsid w:val="006E313E"/>
    <w:rsid w:val="006F3205"/>
    <w:rsid w:val="007170C4"/>
    <w:rsid w:val="00724C8A"/>
    <w:rsid w:val="00726E64"/>
    <w:rsid w:val="007433BD"/>
    <w:rsid w:val="007439F6"/>
    <w:rsid w:val="00774C0D"/>
    <w:rsid w:val="007A7E2E"/>
    <w:rsid w:val="007C30A6"/>
    <w:rsid w:val="007C6511"/>
    <w:rsid w:val="007D35CA"/>
    <w:rsid w:val="007E67C3"/>
    <w:rsid w:val="00800CE4"/>
    <w:rsid w:val="008014C3"/>
    <w:rsid w:val="00804973"/>
    <w:rsid w:val="00807BB8"/>
    <w:rsid w:val="008106EF"/>
    <w:rsid w:val="00820F18"/>
    <w:rsid w:val="00835BE6"/>
    <w:rsid w:val="0089725B"/>
    <w:rsid w:val="008A54EC"/>
    <w:rsid w:val="008A6923"/>
    <w:rsid w:val="008B56FD"/>
    <w:rsid w:val="008C0AEE"/>
    <w:rsid w:val="008D4B0F"/>
    <w:rsid w:val="00904FF3"/>
    <w:rsid w:val="009079B9"/>
    <w:rsid w:val="00916FC9"/>
    <w:rsid w:val="00921DFD"/>
    <w:rsid w:val="00931D61"/>
    <w:rsid w:val="009635B1"/>
    <w:rsid w:val="00980352"/>
    <w:rsid w:val="00984B23"/>
    <w:rsid w:val="009B23B2"/>
    <w:rsid w:val="009B260D"/>
    <w:rsid w:val="009C110D"/>
    <w:rsid w:val="009C1D60"/>
    <w:rsid w:val="009C3E3C"/>
    <w:rsid w:val="009E625D"/>
    <w:rsid w:val="009F315A"/>
    <w:rsid w:val="00A00234"/>
    <w:rsid w:val="00A05C13"/>
    <w:rsid w:val="00A070BB"/>
    <w:rsid w:val="00A44D0A"/>
    <w:rsid w:val="00A53AF1"/>
    <w:rsid w:val="00A767BD"/>
    <w:rsid w:val="00A813D0"/>
    <w:rsid w:val="00A82263"/>
    <w:rsid w:val="00A84D00"/>
    <w:rsid w:val="00AB0CBB"/>
    <w:rsid w:val="00AC0353"/>
    <w:rsid w:val="00B07B29"/>
    <w:rsid w:val="00B337B3"/>
    <w:rsid w:val="00B47062"/>
    <w:rsid w:val="00B578B9"/>
    <w:rsid w:val="00B704B1"/>
    <w:rsid w:val="00B70886"/>
    <w:rsid w:val="00B73817"/>
    <w:rsid w:val="00B83004"/>
    <w:rsid w:val="00B9058C"/>
    <w:rsid w:val="00BB3155"/>
    <w:rsid w:val="00BB3A1D"/>
    <w:rsid w:val="00BC1CAA"/>
    <w:rsid w:val="00BC3127"/>
    <w:rsid w:val="00BD09FE"/>
    <w:rsid w:val="00BD43C9"/>
    <w:rsid w:val="00BD5E55"/>
    <w:rsid w:val="00BE1102"/>
    <w:rsid w:val="00BE3329"/>
    <w:rsid w:val="00BF0FDA"/>
    <w:rsid w:val="00BF333F"/>
    <w:rsid w:val="00C02471"/>
    <w:rsid w:val="00C04EBA"/>
    <w:rsid w:val="00C201D8"/>
    <w:rsid w:val="00C227C3"/>
    <w:rsid w:val="00C26FDD"/>
    <w:rsid w:val="00C45124"/>
    <w:rsid w:val="00C60700"/>
    <w:rsid w:val="00C654D4"/>
    <w:rsid w:val="00C67556"/>
    <w:rsid w:val="00C933C2"/>
    <w:rsid w:val="00C96738"/>
    <w:rsid w:val="00CC0071"/>
    <w:rsid w:val="00CC034F"/>
    <w:rsid w:val="00CC2017"/>
    <w:rsid w:val="00CD4A01"/>
    <w:rsid w:val="00CE010D"/>
    <w:rsid w:val="00CF1329"/>
    <w:rsid w:val="00D00F5D"/>
    <w:rsid w:val="00D22098"/>
    <w:rsid w:val="00D34571"/>
    <w:rsid w:val="00D3639A"/>
    <w:rsid w:val="00D4646C"/>
    <w:rsid w:val="00D55ADB"/>
    <w:rsid w:val="00D564A2"/>
    <w:rsid w:val="00D62A5D"/>
    <w:rsid w:val="00D65667"/>
    <w:rsid w:val="00D74475"/>
    <w:rsid w:val="00D838DC"/>
    <w:rsid w:val="00D90C68"/>
    <w:rsid w:val="00D9149F"/>
    <w:rsid w:val="00D9155D"/>
    <w:rsid w:val="00D95FBB"/>
    <w:rsid w:val="00DB41E6"/>
    <w:rsid w:val="00DE11F5"/>
    <w:rsid w:val="00DE62BA"/>
    <w:rsid w:val="00E06A11"/>
    <w:rsid w:val="00E07B4D"/>
    <w:rsid w:val="00E32FE6"/>
    <w:rsid w:val="00E33B12"/>
    <w:rsid w:val="00E37B5A"/>
    <w:rsid w:val="00E45312"/>
    <w:rsid w:val="00E57609"/>
    <w:rsid w:val="00E640FB"/>
    <w:rsid w:val="00E6571A"/>
    <w:rsid w:val="00E6606F"/>
    <w:rsid w:val="00E6783A"/>
    <w:rsid w:val="00E85EB2"/>
    <w:rsid w:val="00E9299F"/>
    <w:rsid w:val="00EB6078"/>
    <w:rsid w:val="00EB672B"/>
    <w:rsid w:val="00EB6A1C"/>
    <w:rsid w:val="00EB77F3"/>
    <w:rsid w:val="00EE36FC"/>
    <w:rsid w:val="00F1457B"/>
    <w:rsid w:val="00F30DC2"/>
    <w:rsid w:val="00F323A9"/>
    <w:rsid w:val="00F43BAC"/>
    <w:rsid w:val="00F50F68"/>
    <w:rsid w:val="00F53A84"/>
    <w:rsid w:val="00F83AD7"/>
    <w:rsid w:val="00FA6F4E"/>
    <w:rsid w:val="00FB3EB8"/>
    <w:rsid w:val="00FB4774"/>
    <w:rsid w:val="00FB4948"/>
    <w:rsid w:val="00FC653A"/>
    <w:rsid w:val="00FC790D"/>
    <w:rsid w:val="00FD0037"/>
    <w:rsid w:val="00FD508D"/>
    <w:rsid w:val="00FE175E"/>
    <w:rsid w:val="00FE683E"/>
    <w:rsid w:val="00FF6C83"/>
    <w:rsid w:val="027916A6"/>
    <w:rsid w:val="029562D6"/>
    <w:rsid w:val="02F76F90"/>
    <w:rsid w:val="038E40FC"/>
    <w:rsid w:val="042D4C6A"/>
    <w:rsid w:val="057F0F25"/>
    <w:rsid w:val="06B5618C"/>
    <w:rsid w:val="06D719AF"/>
    <w:rsid w:val="084F6F27"/>
    <w:rsid w:val="08670714"/>
    <w:rsid w:val="0A5E508E"/>
    <w:rsid w:val="0C985340"/>
    <w:rsid w:val="0C9D33BF"/>
    <w:rsid w:val="0D0061A3"/>
    <w:rsid w:val="0D807235"/>
    <w:rsid w:val="0DDE3227"/>
    <w:rsid w:val="11D66924"/>
    <w:rsid w:val="12424C7E"/>
    <w:rsid w:val="13F76DF0"/>
    <w:rsid w:val="15273D43"/>
    <w:rsid w:val="179940A7"/>
    <w:rsid w:val="180E3E85"/>
    <w:rsid w:val="1843155A"/>
    <w:rsid w:val="1ABB394F"/>
    <w:rsid w:val="1AE31246"/>
    <w:rsid w:val="1CE604CF"/>
    <w:rsid w:val="1D1A5244"/>
    <w:rsid w:val="1E8E7600"/>
    <w:rsid w:val="1F390CCB"/>
    <w:rsid w:val="201B383C"/>
    <w:rsid w:val="206A35BB"/>
    <w:rsid w:val="24454B90"/>
    <w:rsid w:val="24F41145"/>
    <w:rsid w:val="2534229A"/>
    <w:rsid w:val="27B133B2"/>
    <w:rsid w:val="287F3F80"/>
    <w:rsid w:val="28B60BD0"/>
    <w:rsid w:val="28E26223"/>
    <w:rsid w:val="2B000060"/>
    <w:rsid w:val="2BCF7C50"/>
    <w:rsid w:val="2BE354EA"/>
    <w:rsid w:val="2C705771"/>
    <w:rsid w:val="2DC22B6D"/>
    <w:rsid w:val="2FDE0A0C"/>
    <w:rsid w:val="30751371"/>
    <w:rsid w:val="31D63888"/>
    <w:rsid w:val="32560D2E"/>
    <w:rsid w:val="32996A63"/>
    <w:rsid w:val="32A468A4"/>
    <w:rsid w:val="32D84B0D"/>
    <w:rsid w:val="33726772"/>
    <w:rsid w:val="33B46410"/>
    <w:rsid w:val="34100224"/>
    <w:rsid w:val="34A30568"/>
    <w:rsid w:val="36460105"/>
    <w:rsid w:val="36B32A2D"/>
    <w:rsid w:val="36B349A1"/>
    <w:rsid w:val="36D671ED"/>
    <w:rsid w:val="3767104F"/>
    <w:rsid w:val="38CF61B7"/>
    <w:rsid w:val="396E39C4"/>
    <w:rsid w:val="3A123B28"/>
    <w:rsid w:val="3A4947CB"/>
    <w:rsid w:val="3BCE2815"/>
    <w:rsid w:val="3C145597"/>
    <w:rsid w:val="3C9E57AB"/>
    <w:rsid w:val="3D6478CA"/>
    <w:rsid w:val="3D9077EA"/>
    <w:rsid w:val="3DF96FCF"/>
    <w:rsid w:val="3EEF13D3"/>
    <w:rsid w:val="3F0A03C3"/>
    <w:rsid w:val="3F5063F4"/>
    <w:rsid w:val="426E42CC"/>
    <w:rsid w:val="427F04C0"/>
    <w:rsid w:val="4354705B"/>
    <w:rsid w:val="447D7569"/>
    <w:rsid w:val="44860CB0"/>
    <w:rsid w:val="4494718F"/>
    <w:rsid w:val="4537221B"/>
    <w:rsid w:val="45BE2A1A"/>
    <w:rsid w:val="461436E5"/>
    <w:rsid w:val="47740534"/>
    <w:rsid w:val="47A14C13"/>
    <w:rsid w:val="47DC75E8"/>
    <w:rsid w:val="4840606B"/>
    <w:rsid w:val="4A1B2BB6"/>
    <w:rsid w:val="4A346EA6"/>
    <w:rsid w:val="4A803A0A"/>
    <w:rsid w:val="4D4B18DC"/>
    <w:rsid w:val="4DD53C5B"/>
    <w:rsid w:val="4F2D30F6"/>
    <w:rsid w:val="50281B04"/>
    <w:rsid w:val="53C6008F"/>
    <w:rsid w:val="547A25EB"/>
    <w:rsid w:val="561D1665"/>
    <w:rsid w:val="595A00BE"/>
    <w:rsid w:val="5A3A5B90"/>
    <w:rsid w:val="5AAA72D0"/>
    <w:rsid w:val="5CD135E5"/>
    <w:rsid w:val="5D4C079D"/>
    <w:rsid w:val="5DA514E4"/>
    <w:rsid w:val="5E2C0EE0"/>
    <w:rsid w:val="5E9F014A"/>
    <w:rsid w:val="5F58537A"/>
    <w:rsid w:val="5F6029BF"/>
    <w:rsid w:val="5F6B7317"/>
    <w:rsid w:val="611E1E8D"/>
    <w:rsid w:val="619F599E"/>
    <w:rsid w:val="61B61193"/>
    <w:rsid w:val="62570027"/>
    <w:rsid w:val="62DB73E2"/>
    <w:rsid w:val="63DA7735"/>
    <w:rsid w:val="64B70CC9"/>
    <w:rsid w:val="64E0786C"/>
    <w:rsid w:val="65580E23"/>
    <w:rsid w:val="65D514A1"/>
    <w:rsid w:val="66742156"/>
    <w:rsid w:val="671604B0"/>
    <w:rsid w:val="67184FB0"/>
    <w:rsid w:val="673832E7"/>
    <w:rsid w:val="67D61B7B"/>
    <w:rsid w:val="6817003C"/>
    <w:rsid w:val="688372CC"/>
    <w:rsid w:val="688755BA"/>
    <w:rsid w:val="690B56C7"/>
    <w:rsid w:val="6A040E7B"/>
    <w:rsid w:val="6A5A1F56"/>
    <w:rsid w:val="6ADC6960"/>
    <w:rsid w:val="6B58392D"/>
    <w:rsid w:val="6B8D2F01"/>
    <w:rsid w:val="6C9A192D"/>
    <w:rsid w:val="6D8438AC"/>
    <w:rsid w:val="6F86292D"/>
    <w:rsid w:val="700215D2"/>
    <w:rsid w:val="70D20BB0"/>
    <w:rsid w:val="725E6AB2"/>
    <w:rsid w:val="73DA79D4"/>
    <w:rsid w:val="74327CB2"/>
    <w:rsid w:val="74F457F1"/>
    <w:rsid w:val="755638C8"/>
    <w:rsid w:val="76AA26E3"/>
    <w:rsid w:val="772769E5"/>
    <w:rsid w:val="77537E43"/>
    <w:rsid w:val="7825692D"/>
    <w:rsid w:val="7B0D056F"/>
    <w:rsid w:val="7C6A525C"/>
    <w:rsid w:val="7E477DBC"/>
    <w:rsid w:val="7EAD12A3"/>
    <w:rsid w:val="7EB46C90"/>
    <w:rsid w:val="7FDD3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0" w:lineRule="atLeast"/>
      <w:jc w:val="both"/>
    </w:pPr>
    <w:rPr>
      <w:rFonts w:ascii="Times New Roman" w:hAnsi="Times New Roman" w:eastAsia="宋体" w:cs="Times New Roman"/>
      <w:kern w:val="2"/>
      <w:sz w:val="32"/>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7"/>
    <w:qFormat/>
    <w:uiPriority w:val="0"/>
    <w:pPr>
      <w:spacing w:line="240" w:lineRule="auto"/>
    </w:pPr>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rPr>
  </w:style>
  <w:style w:type="table" w:styleId="6">
    <w:name w:val="Table Grid"/>
    <w:basedOn w:val="5"/>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page number"/>
    <w:basedOn w:val="7"/>
    <w:qFormat/>
    <w:uiPriority w:val="0"/>
  </w:style>
  <w:style w:type="character" w:styleId="9">
    <w:name w:val="FollowedHyperlink"/>
    <w:basedOn w:val="7"/>
    <w:qFormat/>
    <w:uiPriority w:val="0"/>
    <w:rPr>
      <w:color w:val="000000"/>
      <w:u w:val="none"/>
    </w:rPr>
  </w:style>
  <w:style w:type="character" w:styleId="10">
    <w:name w:val="Hyperlink"/>
    <w:basedOn w:val="7"/>
    <w:qFormat/>
    <w:uiPriority w:val="0"/>
    <w:rPr>
      <w:color w:val="000000"/>
      <w:u w:val="none"/>
    </w:rPr>
  </w:style>
  <w:style w:type="character" w:customStyle="1" w:styleId="11">
    <w:name w:val="hover"/>
    <w:basedOn w:val="7"/>
    <w:qFormat/>
    <w:uiPriority w:val="0"/>
  </w:style>
  <w:style w:type="character" w:customStyle="1" w:styleId="12">
    <w:name w:val="hover37"/>
    <w:basedOn w:val="7"/>
    <w:qFormat/>
    <w:uiPriority w:val="0"/>
  </w:style>
  <w:style w:type="character" w:customStyle="1" w:styleId="13">
    <w:name w:val="hover36"/>
    <w:basedOn w:val="7"/>
    <w:qFormat/>
    <w:uiPriority w:val="0"/>
  </w:style>
  <w:style w:type="character" w:customStyle="1" w:styleId="14">
    <w:name w:val="times"/>
    <w:basedOn w:val="7"/>
    <w:qFormat/>
    <w:uiPriority w:val="0"/>
    <w:rPr>
      <w:color w:val="3399FF"/>
      <w:bdr w:val="single" w:color="D1EDF8" w:sz="6" w:space="0"/>
      <w:shd w:val="clear" w:color="auto" w:fill="EAF9FF"/>
    </w:rPr>
  </w:style>
  <w:style w:type="character" w:customStyle="1" w:styleId="15">
    <w:name w:val="times1"/>
    <w:basedOn w:val="7"/>
    <w:qFormat/>
    <w:uiPriority w:val="0"/>
    <w:rPr>
      <w:color w:val="CDCDCD"/>
      <w:bdr w:val="single" w:color="CDCDCD" w:sz="6" w:space="0"/>
      <w:shd w:val="clear" w:color="auto" w:fill="EFEFEF"/>
    </w:rPr>
  </w:style>
  <w:style w:type="paragraph" w:customStyle="1" w:styleId="16">
    <w:name w:val="默认段落字体 Para Char"/>
    <w:basedOn w:val="1"/>
    <w:qFormat/>
    <w:uiPriority w:val="0"/>
    <w:pPr>
      <w:spacing w:line="360" w:lineRule="auto"/>
      <w:jc w:val="left"/>
    </w:pPr>
    <w:rPr>
      <w:rFonts w:eastAsia="仿宋_GB2312"/>
      <w:b/>
    </w:rPr>
  </w:style>
  <w:style w:type="character" w:customStyle="1" w:styleId="17">
    <w:name w:val="批注框文本 Char"/>
    <w:basedOn w:val="7"/>
    <w:link w:val="2"/>
    <w:qFormat/>
    <w:uiPriority w:val="0"/>
    <w:rPr>
      <w:kern w:val="2"/>
      <w:sz w:val="18"/>
      <w:szCs w:val="18"/>
    </w:rPr>
  </w:style>
  <w:style w:type="character" w:customStyle="1" w:styleId="18">
    <w:name w:val="font91"/>
    <w:basedOn w:val="7"/>
    <w:qFormat/>
    <w:uiPriority w:val="0"/>
    <w:rPr>
      <w:rFonts w:hint="eastAsia" w:ascii="等线" w:hAnsi="等线" w:eastAsia="等线" w:cs="等线"/>
      <w:color w:val="000000"/>
      <w:sz w:val="20"/>
      <w:szCs w:val="20"/>
      <w:u w:val="none"/>
      <w:vertAlign w:val="superscript"/>
    </w:rPr>
  </w:style>
  <w:style w:type="character" w:customStyle="1" w:styleId="19">
    <w:name w:val="font101"/>
    <w:basedOn w:val="7"/>
    <w:qFormat/>
    <w:uiPriority w:val="0"/>
    <w:rPr>
      <w:rFonts w:hint="eastAsia" w:ascii="宋体" w:hAnsi="宋体" w:eastAsia="宋体" w:cs="宋体"/>
      <w:color w:val="000000"/>
      <w:sz w:val="20"/>
      <w:szCs w:val="20"/>
      <w:u w:val="none"/>
      <w:vertAlign w:val="superscript"/>
    </w:rPr>
  </w:style>
  <w:style w:type="character" w:customStyle="1" w:styleId="20">
    <w:name w:val="font61"/>
    <w:basedOn w:val="7"/>
    <w:qFormat/>
    <w:uiPriority w:val="0"/>
    <w:rPr>
      <w:rFonts w:hint="eastAsia" w:ascii="宋体" w:hAnsi="宋体" w:eastAsia="宋体" w:cs="宋体"/>
      <w:color w:val="000000"/>
      <w:sz w:val="20"/>
      <w:szCs w:val="20"/>
      <w:u w:val="none"/>
      <w:vertAlign w:val="superscript"/>
    </w:rPr>
  </w:style>
  <w:style w:type="character" w:customStyle="1" w:styleId="21">
    <w:name w:val="font21"/>
    <w:basedOn w:val="7"/>
    <w:qFormat/>
    <w:uiPriority w:val="0"/>
    <w:rPr>
      <w:rFonts w:hint="eastAsia" w:ascii="楷体" w:hAnsi="楷体" w:eastAsia="楷体" w:cs="楷体"/>
      <w:color w:val="000000"/>
      <w:sz w:val="20"/>
      <w:szCs w:val="20"/>
      <w:u w:val="none"/>
      <w:vertAlign w:val="superscript"/>
    </w:rPr>
  </w:style>
  <w:style w:type="character" w:customStyle="1" w:styleId="22">
    <w:name w:val="font51"/>
    <w:basedOn w:val="7"/>
    <w:qFormat/>
    <w:uiPriority w:val="0"/>
    <w:rPr>
      <w:rFonts w:hint="eastAsia" w:ascii="楷体" w:hAnsi="楷体" w:eastAsia="楷体" w:cs="楷体"/>
      <w:color w:val="000000"/>
      <w:sz w:val="20"/>
      <w:szCs w:val="20"/>
      <w:u w:val="none"/>
      <w:vertAlign w:val="superscript"/>
    </w:rPr>
  </w:style>
  <w:style w:type="character" w:customStyle="1" w:styleId="23">
    <w:name w:val="font71"/>
    <w:basedOn w:val="7"/>
    <w:qFormat/>
    <w:uiPriority w:val="0"/>
    <w:rPr>
      <w:rFonts w:hint="eastAsia" w:ascii="微软雅黑" w:hAnsi="微软雅黑" w:eastAsia="微软雅黑" w:cs="微软雅黑"/>
      <w:color w:val="000000"/>
      <w:sz w:val="20"/>
      <w:szCs w:val="20"/>
      <w:u w:val="none"/>
      <w:vertAlign w:val="superscript"/>
    </w:rPr>
  </w:style>
  <w:style w:type="character" w:customStyle="1" w:styleId="24">
    <w:name w:val="font81"/>
    <w:basedOn w:val="7"/>
    <w:qFormat/>
    <w:uiPriority w:val="0"/>
    <w:rPr>
      <w:rFonts w:hint="eastAsia" w:ascii="宋体" w:hAnsi="宋体" w:eastAsia="宋体" w:cs="宋体"/>
      <w:color w:val="000000"/>
      <w:sz w:val="20"/>
      <w:szCs w:val="20"/>
      <w:u w:val="none"/>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1440</Words>
  <Characters>1571</Characters>
  <Lines>10</Lines>
  <Paragraphs>3</Paragraphs>
  <TotalTime>2</TotalTime>
  <ScaleCrop>false</ScaleCrop>
  <LinksUpToDate>false</LinksUpToDate>
  <CharactersWithSpaces>1622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2021-02-09T03:43:00Z</dcterms:created>
  <dc:creator>Microsoft</dc:creator>
  <cp:lastModifiedBy>龍少</cp:lastModifiedBy>
  <cp:lastPrinted>2021-02-19T02:34:00Z</cp:lastPrinted>
  <dcterms:modified xsi:type="dcterms:W3CDTF">2024-10-30T05:51:17Z</dcterms:modified>
  <dc:title>询价邀请函</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68D96A68028B4F4F8DE20DA3F08BF7B9_13</vt:lpwstr>
  </property>
</Properties>
</file>