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2A6FCFE">
      <w:pPr>
        <w:spacing w:line="540" w:lineRule="exact"/>
        <w:jc w:val="center"/>
        <w:rPr>
          <w:rFonts w:ascii="仿宋_GB2312" w:hAnsi="仿宋_GB2312" w:eastAsia="仿宋_GB2312" w:cs="仿宋_GB2312"/>
          <w:sz w:val="28"/>
          <w:szCs w:val="28"/>
        </w:rPr>
      </w:pPr>
      <w:r>
        <w:rPr>
          <w:rFonts w:hint="eastAsia" w:ascii="仿宋_GB2312" w:hAnsi="宋体" w:eastAsia="仿宋_GB2312"/>
          <w:b/>
          <w:sz w:val="30"/>
          <w:szCs w:val="30"/>
        </w:rPr>
        <w:t>招标询价函</w:t>
      </w:r>
    </w:p>
    <w:p w14:paraId="786D5C6B">
      <w:pPr>
        <w:spacing w:line="54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p>
    <w:p w14:paraId="2B72755C">
      <w:pPr>
        <w:spacing w:line="5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广州市</w:t>
      </w:r>
      <w:r>
        <w:rPr>
          <w:rFonts w:hint="eastAsia" w:ascii="仿宋_GB2312" w:hAnsi="仿宋_GB2312" w:eastAsia="仿宋_GB2312" w:cs="仿宋_GB2312"/>
          <w:sz w:val="28"/>
          <w:szCs w:val="28"/>
          <w:lang w:val="en-US" w:eastAsia="zh-CN"/>
        </w:rPr>
        <w:t>星执学校</w:t>
      </w:r>
      <w:r>
        <w:rPr>
          <w:rFonts w:hint="eastAsia" w:ascii="仿宋_GB2312" w:hAnsi="仿宋_GB2312" w:eastAsia="仿宋_GB2312" w:cs="仿宋_GB2312"/>
          <w:sz w:val="28"/>
          <w:szCs w:val="28"/>
        </w:rPr>
        <w:t>（以下简称：</w:t>
      </w:r>
      <w:r>
        <w:rPr>
          <w:rFonts w:hint="eastAsia" w:ascii="仿宋_GB2312" w:hAnsi="仿宋_GB2312" w:eastAsia="仿宋_GB2312" w:cs="仿宋_GB2312"/>
          <w:sz w:val="28"/>
          <w:szCs w:val="28"/>
          <w:lang w:val="en-US" w:eastAsia="zh-CN"/>
        </w:rPr>
        <w:t>星执学校</w:t>
      </w:r>
      <w:r>
        <w:rPr>
          <w:rFonts w:hint="eastAsia" w:ascii="仿宋_GB2312" w:hAnsi="仿宋_GB2312" w:eastAsia="仿宋_GB2312" w:cs="仿宋_GB2312"/>
          <w:sz w:val="28"/>
          <w:szCs w:val="28"/>
        </w:rPr>
        <w:t>）现有</w:t>
      </w:r>
      <w:r>
        <w:rPr>
          <w:rFonts w:hint="eastAsia" w:ascii="仿宋_GB2312" w:hAnsi="仿宋_GB2312" w:eastAsia="仿宋_GB2312" w:cs="仿宋_GB2312"/>
          <w:sz w:val="28"/>
          <w:szCs w:val="28"/>
          <w:u w:val="single"/>
          <w:lang w:eastAsia="zh-CN"/>
        </w:rPr>
        <w:t>广州市星执学校消防自动报警系统改造</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需选定施工总承包单位，根据《中华人民共和国招标投标法》、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"http://www.panyu.gov.cn/gzpyzj/gkmlpt/index"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广州市番禺区住房和城乡建设局</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等部门《关于印发&lt;番禺区小额建设工程交易管理工作指引&gt;的通知》（番住建发</w:t>
      </w:r>
      <w:r>
        <w:rPr>
          <w:rFonts w:hint="eastAsia" w:ascii="仿宋_GB2312" w:hAnsi="宋体" w:eastAsia="仿宋_GB2312"/>
          <w:szCs w:val="32"/>
        </w:rPr>
        <w:t>〔</w:t>
      </w:r>
      <w:r>
        <w:rPr>
          <w:rFonts w:hint="eastAsia" w:ascii="仿宋_GB2312" w:hAnsi="仿宋_GB2312" w:eastAsia="仿宋_GB2312" w:cs="仿宋_GB2312"/>
          <w:sz w:val="28"/>
          <w:szCs w:val="28"/>
        </w:rPr>
        <w:t>2019</w:t>
      </w:r>
      <w:r>
        <w:rPr>
          <w:rFonts w:hint="eastAsia" w:ascii="仿宋_GB2312" w:hAnsi="宋体" w:eastAsia="仿宋_GB2312"/>
          <w:szCs w:val="32"/>
        </w:rPr>
        <w:t>〕</w:t>
      </w:r>
      <w:r>
        <w:rPr>
          <w:rFonts w:hint="eastAsia" w:ascii="仿宋_GB2312" w:hAnsi="仿宋_GB2312" w:eastAsia="仿宋_GB2312" w:cs="仿宋_GB2312"/>
          <w:sz w:val="28"/>
          <w:szCs w:val="28"/>
        </w:rPr>
        <w:t>20号）等相关文件规定，拟采用邀请招标的方式，向三家及三家以上具有</w:t>
      </w:r>
      <w:bookmarkStart w:id="0" w:name="OLE_LINK1"/>
      <w:r>
        <w:rPr>
          <w:rFonts w:hint="eastAsia" w:ascii="仿宋_GB2312" w:hAnsi="仿宋_GB2312" w:eastAsia="仿宋_GB2312" w:cs="仿宋_GB2312"/>
          <w:sz w:val="28"/>
          <w:szCs w:val="28"/>
        </w:rPr>
        <w:t>相应资质</w:t>
      </w:r>
      <w:bookmarkEnd w:id="0"/>
      <w:r>
        <w:rPr>
          <w:rFonts w:hint="eastAsia" w:ascii="仿宋_GB2312" w:hAnsi="仿宋_GB2312" w:eastAsia="仿宋_GB2312" w:cs="仿宋_GB2312"/>
          <w:sz w:val="28"/>
          <w:szCs w:val="28"/>
        </w:rPr>
        <w:t>的单位发出书面邀请，通过询价程序依法确定承包人。具体情况如下：</w:t>
      </w:r>
    </w:p>
    <w:p w14:paraId="223780CB">
      <w:pPr>
        <w:spacing w:line="540" w:lineRule="exact"/>
        <w:ind w:left="2380" w:hanging="2380" w:hangingChars="85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一、</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名称：</w:t>
      </w:r>
      <w:r>
        <w:rPr>
          <w:rFonts w:hint="eastAsia" w:ascii="仿宋_GB2312" w:hAnsi="仿宋_GB2312" w:eastAsia="仿宋_GB2312" w:cs="仿宋_GB2312"/>
          <w:sz w:val="28"/>
          <w:szCs w:val="28"/>
          <w:lang w:eastAsia="zh-CN"/>
        </w:rPr>
        <w:t>广州市星执学校消防自动报警系统改造</w:t>
      </w:r>
      <w:r>
        <w:rPr>
          <w:rFonts w:hint="eastAsia" w:ascii="仿宋_GB2312" w:hAnsi="仿宋_GB2312" w:eastAsia="仿宋_GB2312" w:cs="仿宋_GB2312"/>
          <w:sz w:val="28"/>
          <w:szCs w:val="28"/>
        </w:rPr>
        <w:t>。</w:t>
      </w:r>
    </w:p>
    <w:p w14:paraId="0566BF69">
      <w:pPr>
        <w:tabs>
          <w:tab w:val="center" w:pos="4415"/>
        </w:tabs>
        <w:adjustRightInd w:val="0"/>
        <w:snapToGrid w:val="0"/>
        <w:spacing w:line="5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二、招标单位：广州市</w:t>
      </w:r>
      <w:r>
        <w:rPr>
          <w:rFonts w:hint="eastAsia" w:ascii="仿宋_GB2312" w:hAnsi="仿宋_GB2312" w:eastAsia="仿宋_GB2312" w:cs="仿宋_GB2312"/>
          <w:sz w:val="28"/>
          <w:szCs w:val="28"/>
          <w:lang w:val="en-US" w:eastAsia="zh-CN"/>
        </w:rPr>
        <w:t>星执学校</w:t>
      </w:r>
      <w:r>
        <w:rPr>
          <w:rFonts w:hint="eastAsia" w:ascii="仿宋_GB2312" w:hAnsi="仿宋_GB2312" w:eastAsia="仿宋_GB2312" w:cs="仿宋_GB2312"/>
          <w:sz w:val="28"/>
          <w:szCs w:val="28"/>
        </w:rPr>
        <w:t>。</w:t>
      </w:r>
    </w:p>
    <w:p w14:paraId="15EC03C0">
      <w:pPr>
        <w:spacing w:line="5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三、招标内容：</w:t>
      </w:r>
      <w:r>
        <w:rPr>
          <w:rFonts w:hint="eastAsia" w:ascii="仿宋_GB2312" w:hAnsi="仿宋_GB2312" w:eastAsia="仿宋_GB2312" w:cs="仿宋_GB2312"/>
          <w:sz w:val="28"/>
          <w:szCs w:val="28"/>
          <w:lang w:val="en-US" w:eastAsia="zh-CN"/>
        </w:rPr>
        <w:t>学校消防自动报警系统升级、优化线路、增加系统容量</w:t>
      </w:r>
      <w:r>
        <w:rPr>
          <w:rFonts w:hint="eastAsia" w:ascii="仿宋_GB2312" w:hAnsi="仿宋_GB2312" w:eastAsia="仿宋_GB2312" w:cs="仿宋_GB2312"/>
          <w:sz w:val="28"/>
          <w:szCs w:val="28"/>
        </w:rPr>
        <w:t>。</w:t>
      </w:r>
    </w:p>
    <w:p w14:paraId="2698EF70">
      <w:pPr>
        <w:spacing w:line="5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四、</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地点：广州市番禺区</w:t>
      </w:r>
      <w:r>
        <w:rPr>
          <w:rFonts w:hint="eastAsia" w:ascii="仿宋_GB2312" w:hAnsi="仿宋_GB2312" w:eastAsia="仿宋_GB2312" w:cs="仿宋_GB2312"/>
          <w:sz w:val="28"/>
          <w:szCs w:val="28"/>
          <w:lang w:val="en-US" w:eastAsia="zh-CN"/>
        </w:rPr>
        <w:t>南村镇广州市星执学校内</w:t>
      </w:r>
      <w:r>
        <w:rPr>
          <w:rFonts w:hint="eastAsia" w:ascii="仿宋_GB2312" w:hAnsi="仿宋_GB2312" w:eastAsia="仿宋_GB2312" w:cs="仿宋_GB2312"/>
          <w:sz w:val="28"/>
          <w:szCs w:val="28"/>
        </w:rPr>
        <w:t>。</w:t>
      </w:r>
    </w:p>
    <w:p w14:paraId="1A9ABBCE">
      <w:pPr>
        <w:tabs>
          <w:tab w:val="center" w:pos="4415"/>
        </w:tabs>
        <w:adjustRightInd w:val="0"/>
        <w:snapToGrid w:val="0"/>
        <w:spacing w:line="540" w:lineRule="exact"/>
        <w:ind w:firstLine="56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五、评标方法：最低价中标法</w:t>
      </w:r>
      <w:r>
        <w:rPr>
          <w:rFonts w:hint="eastAsia" w:ascii="仿宋_GB2312" w:hAnsi="仿宋_GB2312" w:eastAsia="仿宋_GB2312" w:cs="仿宋_GB2312"/>
          <w:sz w:val="28"/>
          <w:szCs w:val="28"/>
          <w:lang w:eastAsia="zh-CN"/>
        </w:rPr>
        <w:t>。</w:t>
      </w:r>
    </w:p>
    <w:p w14:paraId="0C5552F4">
      <w:pPr>
        <w:tabs>
          <w:tab w:val="center" w:pos="4415"/>
        </w:tabs>
        <w:adjustRightInd w:val="0"/>
        <w:snapToGrid w:val="0"/>
        <w:spacing w:line="540" w:lineRule="exact"/>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六、项目资金来源：自筹。</w:t>
      </w:r>
    </w:p>
    <w:p w14:paraId="50427740">
      <w:pPr>
        <w:tabs>
          <w:tab w:val="center" w:pos="4415"/>
        </w:tabs>
        <w:adjustRightInd w:val="0"/>
        <w:snapToGrid w:val="0"/>
        <w:spacing w:line="540" w:lineRule="exact"/>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七、最高限价：最高限价为285000.00元</w:t>
      </w:r>
    </w:p>
    <w:p w14:paraId="24477EB6">
      <w:pPr>
        <w:tabs>
          <w:tab w:val="center" w:pos="4415"/>
        </w:tabs>
        <w:adjustRightInd w:val="0"/>
        <w:snapToGrid w:val="0"/>
        <w:spacing w:line="5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八</w:t>
      </w:r>
      <w:r>
        <w:rPr>
          <w:rFonts w:hint="eastAsia" w:ascii="仿宋_GB2312" w:hAnsi="仿宋_GB2312" w:eastAsia="仿宋_GB2312" w:cs="仿宋_GB2312"/>
          <w:sz w:val="28"/>
          <w:szCs w:val="28"/>
        </w:rPr>
        <w:t>、承包方式：包工、包料、包工期、包质量、包安全、包文明施工。综合单价包干、项目措施费包干。</w:t>
      </w:r>
    </w:p>
    <w:p w14:paraId="16D831FE">
      <w:pPr>
        <w:adjustRightInd w:val="0"/>
        <w:snapToGrid w:val="0"/>
        <w:spacing w:line="5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九</w:t>
      </w:r>
      <w:r>
        <w:rPr>
          <w:rFonts w:hint="eastAsia" w:ascii="仿宋_GB2312" w:hAnsi="仿宋_GB2312" w:eastAsia="仿宋_GB2312" w:cs="仿宋_GB2312"/>
          <w:sz w:val="28"/>
          <w:szCs w:val="28"/>
        </w:rPr>
        <w:t>、询价确定中标人时间和地点:</w:t>
      </w:r>
    </w:p>
    <w:p w14:paraId="0AAA0B3D">
      <w:pPr>
        <w:adjustRightInd w:val="0"/>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 询价确定中标人时间：</w:t>
      </w:r>
      <w:r>
        <w:rPr>
          <w:rFonts w:hint="eastAsia" w:ascii="仿宋_GB2312" w:hAnsi="仿宋_GB2312" w:eastAsia="仿宋_GB2312" w:cs="仿宋_GB2312"/>
          <w:sz w:val="28"/>
          <w:szCs w:val="28"/>
          <w:u w:val="single"/>
        </w:rPr>
        <w:t>202</w:t>
      </w:r>
      <w:r>
        <w:rPr>
          <w:rFonts w:hint="eastAsia" w:ascii="仿宋_GB2312" w:hAnsi="仿宋_GB2312" w:eastAsia="仿宋_GB2312" w:cs="仿宋_GB2312"/>
          <w:sz w:val="28"/>
          <w:szCs w:val="28"/>
          <w:u w:val="single"/>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25</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u w:val="single"/>
        </w:rPr>
        <w:t>10</w:t>
      </w:r>
      <w:r>
        <w:rPr>
          <w:rFonts w:hint="eastAsia" w:ascii="仿宋_GB2312" w:hAnsi="仿宋_GB2312" w:eastAsia="仿宋_GB2312" w:cs="仿宋_GB2312"/>
          <w:sz w:val="28"/>
          <w:szCs w:val="28"/>
        </w:rPr>
        <w:t>时</w:t>
      </w:r>
      <w:r>
        <w:rPr>
          <w:rFonts w:hint="eastAsia" w:ascii="仿宋_GB2312" w:hAnsi="仿宋_GB2312" w:eastAsia="仿宋_GB2312" w:cs="仿宋_GB2312"/>
          <w:sz w:val="28"/>
          <w:szCs w:val="28"/>
          <w:u w:val="single"/>
        </w:rPr>
        <w:t>00</w:t>
      </w:r>
      <w:r>
        <w:rPr>
          <w:rFonts w:hint="eastAsia" w:ascii="仿宋_GB2312" w:hAnsi="仿宋_GB2312" w:eastAsia="仿宋_GB2312" w:cs="仿宋_GB2312"/>
          <w:sz w:val="28"/>
          <w:szCs w:val="28"/>
        </w:rPr>
        <w:t>分。</w:t>
      </w:r>
    </w:p>
    <w:p w14:paraId="6BDB3C30">
      <w:pPr>
        <w:adjustRightInd w:val="0"/>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2．地点：广州市</w:t>
      </w:r>
      <w:r>
        <w:rPr>
          <w:rFonts w:hint="eastAsia" w:ascii="仿宋_GB2312" w:hAnsi="仿宋_GB2312" w:eastAsia="仿宋_GB2312" w:cs="仿宋_GB2312"/>
          <w:sz w:val="28"/>
          <w:szCs w:val="28"/>
          <w:lang w:val="en-US" w:eastAsia="zh-CN"/>
        </w:rPr>
        <w:t>星执学校</w:t>
      </w:r>
      <w:r>
        <w:rPr>
          <w:rFonts w:hint="eastAsia" w:ascii="仿宋_GB2312" w:hAnsi="仿宋_GB2312" w:eastAsia="仿宋_GB2312" w:cs="仿宋_GB2312"/>
          <w:sz w:val="28"/>
          <w:szCs w:val="28"/>
        </w:rPr>
        <w:t>。</w:t>
      </w:r>
    </w:p>
    <w:p w14:paraId="2F5784FB">
      <w:pPr>
        <w:adjustRightInd w:val="0"/>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3．投标文件递交时间：</w:t>
      </w:r>
      <w:r>
        <w:rPr>
          <w:rFonts w:hint="eastAsia" w:ascii="仿宋_GB2312" w:hAnsi="仿宋_GB2312" w:eastAsia="仿宋_GB2312" w:cs="仿宋_GB2312"/>
          <w:sz w:val="28"/>
          <w:szCs w:val="28"/>
          <w:u w:val="single"/>
        </w:rPr>
        <w:t>202</w:t>
      </w:r>
      <w:r>
        <w:rPr>
          <w:rFonts w:hint="eastAsia" w:ascii="仿宋_GB2312" w:hAnsi="仿宋_GB2312" w:eastAsia="仿宋_GB2312" w:cs="仿宋_GB2312"/>
          <w:sz w:val="28"/>
          <w:szCs w:val="28"/>
          <w:u w:val="single"/>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20</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u w:val="single"/>
        </w:rPr>
        <w:t>9</w:t>
      </w:r>
      <w:r>
        <w:rPr>
          <w:rFonts w:hint="eastAsia" w:ascii="仿宋_GB2312" w:hAnsi="仿宋_GB2312" w:eastAsia="仿宋_GB2312" w:cs="仿宋_GB2312"/>
          <w:sz w:val="28"/>
          <w:szCs w:val="28"/>
        </w:rPr>
        <w:t>时</w:t>
      </w:r>
      <w:r>
        <w:rPr>
          <w:rFonts w:hint="eastAsia" w:ascii="仿宋_GB2312" w:hAnsi="仿宋_GB2312" w:eastAsia="仿宋_GB2312" w:cs="仿宋_GB2312"/>
          <w:sz w:val="28"/>
          <w:szCs w:val="28"/>
          <w:u w:val="single"/>
        </w:rPr>
        <w:t>30</w:t>
      </w:r>
      <w:r>
        <w:rPr>
          <w:rFonts w:hint="eastAsia" w:ascii="仿宋_GB2312" w:hAnsi="仿宋_GB2312" w:eastAsia="仿宋_GB2312" w:cs="仿宋_GB2312"/>
          <w:sz w:val="28"/>
          <w:szCs w:val="28"/>
        </w:rPr>
        <w:t>前。</w:t>
      </w:r>
    </w:p>
    <w:p w14:paraId="59AB87C9">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w:t>
      </w:r>
      <w:r>
        <w:rPr>
          <w:rFonts w:hint="eastAsia" w:ascii="仿宋_GB2312" w:hAnsi="仿宋_GB2312" w:eastAsia="仿宋_GB2312" w:cs="仿宋_GB2312"/>
          <w:sz w:val="28"/>
          <w:szCs w:val="28"/>
        </w:rPr>
        <w:t>、投标单位必须具备以下条件：</w:t>
      </w:r>
    </w:p>
    <w:p w14:paraId="25A05723">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1、具独立法人资格，持有工商行政管理部门核发的有效的法人营业执照，按国家法律经营；</w:t>
      </w:r>
    </w:p>
    <w:p w14:paraId="407574D7">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2、投标人具有承接本工程所需的</w:t>
      </w:r>
      <w:r>
        <w:rPr>
          <w:rFonts w:hint="eastAsia" w:ascii="仿宋_GB2312" w:hAnsi="仿宋_GB2312" w:eastAsia="仿宋_GB2312" w:cs="仿宋_GB2312"/>
          <w:sz w:val="28"/>
          <w:szCs w:val="28"/>
          <w:u w:val="single"/>
        </w:rPr>
        <w:t>建筑业企业资质证书</w:t>
      </w:r>
      <w:r>
        <w:rPr>
          <w:rFonts w:hint="eastAsia" w:ascii="仿宋_GB2312" w:hAnsi="仿宋_GB2312" w:eastAsia="仿宋_GB2312" w:cs="仿宋_GB2312"/>
          <w:sz w:val="28"/>
          <w:szCs w:val="28"/>
        </w:rPr>
        <w:t>；</w:t>
      </w:r>
    </w:p>
    <w:p w14:paraId="14949703">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3、没有处于被责令停业的状态；</w:t>
      </w:r>
    </w:p>
    <w:p w14:paraId="4D286DEA">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4、没有处于被建设行政主管部门取消投标资格的处罚期内；</w:t>
      </w:r>
    </w:p>
    <w:p w14:paraId="75C965E1">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5、没有处于财产被接管、冻结、破产的状态。</w:t>
      </w:r>
    </w:p>
    <w:p w14:paraId="2EA00BA3">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十</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、我方诚意邀请贵单位参加以上项目的询价活动。若贵单位有意参加，请准备以下投标文件，应包括但不限于：</w:t>
      </w:r>
    </w:p>
    <w:p w14:paraId="53B49F98">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1、报价函（</w:t>
      </w:r>
      <w:r>
        <w:rPr>
          <w:rFonts w:hint="eastAsia" w:ascii="仿宋_GB2312" w:hAnsi="仿宋_GB2312" w:eastAsia="仿宋_GB2312" w:cs="仿宋_GB2312"/>
          <w:sz w:val="28"/>
          <w:szCs w:val="28"/>
          <w:lang w:eastAsia="zh-CN"/>
        </w:rPr>
        <w:t>附件一</w:t>
      </w:r>
      <w:r>
        <w:rPr>
          <w:rFonts w:hint="eastAsia" w:ascii="仿宋_GB2312" w:hAnsi="仿宋_GB2312" w:eastAsia="仿宋_GB2312" w:cs="仿宋_GB2312"/>
          <w:sz w:val="28"/>
          <w:szCs w:val="28"/>
        </w:rPr>
        <w:t>）；</w:t>
      </w:r>
    </w:p>
    <w:p w14:paraId="2559C944">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2、法定代表人身份证明书和法定代表人授权委托书；</w:t>
      </w:r>
    </w:p>
    <w:p w14:paraId="61B3C90C">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3、企业营业执照复印件；</w:t>
      </w:r>
    </w:p>
    <w:p w14:paraId="6C486E9E">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4、企业资质证书复印件；</w:t>
      </w:r>
    </w:p>
    <w:p w14:paraId="21F7CC91">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5、建筑施工企业安全生产许可证复印件；</w:t>
      </w:r>
    </w:p>
    <w:p w14:paraId="6B1C1EAD">
      <w:pPr>
        <w:adjustRightInd w:val="0"/>
        <w:snapToGrid w:val="0"/>
        <w:spacing w:line="54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u w:val="none"/>
          <w:lang w:eastAsia="zh-CN"/>
        </w:rPr>
        <w:t>广州市星执学校消防自动报警系统改造</w:t>
      </w:r>
      <w:r>
        <w:rPr>
          <w:rFonts w:hint="eastAsia" w:ascii="仿宋_GB2312" w:hAnsi="仿宋_GB2312" w:eastAsia="仿宋_GB2312" w:cs="仿宋_GB2312"/>
          <w:sz w:val="28"/>
          <w:szCs w:val="28"/>
          <w:u w:val="none"/>
          <w:lang w:val="en-US" w:eastAsia="zh-CN"/>
        </w:rPr>
        <w:t>内容</w:t>
      </w:r>
      <w:r>
        <w:rPr>
          <w:rFonts w:hint="eastAsia" w:ascii="仿宋_GB2312" w:hAnsi="仿宋_GB2312" w:eastAsia="仿宋_GB2312" w:cs="仿宋_GB2312"/>
          <w:sz w:val="28"/>
          <w:szCs w:val="28"/>
          <w:lang w:eastAsia="zh-CN"/>
        </w:rPr>
        <w:t>（附件二）；</w:t>
      </w:r>
    </w:p>
    <w:p w14:paraId="10C5F98D">
      <w:pPr>
        <w:adjustRightInd w:val="0"/>
        <w:snapToGrid w:val="0"/>
        <w:spacing w:line="540" w:lineRule="exact"/>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7、施工组织计划方案；</w:t>
      </w:r>
    </w:p>
    <w:p w14:paraId="76876420">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、其它辅助说明资料（如有）。</w:t>
      </w:r>
    </w:p>
    <w:p w14:paraId="61BE4C5B">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以上投标文件一式一份，每页均盖公章并装订成册，用文件袋密封。</w:t>
      </w:r>
    </w:p>
    <w:p w14:paraId="36DBC52F">
      <w:pPr>
        <w:adjustRightInd w:val="0"/>
        <w:snapToGrid w:val="0"/>
        <w:spacing w:line="540" w:lineRule="exact"/>
        <w:ind w:firstLine="555"/>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十</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、本项目不需要投标报名，由招标人书面邀请不少于3家符合资质要求的单位，采用询价方式，以投标报价由低到高的顺序（最低价者为第一中标候选人）选取1名中标候选人。</w:t>
      </w:r>
    </w:p>
    <w:p w14:paraId="390EE89B">
      <w:pPr>
        <w:adjustRightInd w:val="0"/>
        <w:snapToGrid w:val="0"/>
        <w:spacing w:line="540" w:lineRule="exact"/>
        <w:jc w:val="left"/>
        <w:rPr>
          <w:rFonts w:ascii="仿宋_GB2312" w:hAnsi="仿宋_GB2312" w:eastAsia="仿宋_GB2312" w:cs="仿宋_GB2312"/>
          <w:sz w:val="28"/>
          <w:szCs w:val="28"/>
        </w:rPr>
      </w:pPr>
    </w:p>
    <w:p w14:paraId="3602FC5E">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附件一：报价函</w:t>
      </w:r>
    </w:p>
    <w:p w14:paraId="56C13D61">
      <w:pPr>
        <w:spacing w:line="540" w:lineRule="exact"/>
        <w:ind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附件二：</w:t>
      </w:r>
      <w:r>
        <w:rPr>
          <w:rFonts w:hint="eastAsia" w:ascii="仿宋_GB2312" w:hAnsi="仿宋_GB2312" w:eastAsia="仿宋_GB2312" w:cs="仿宋_GB2312"/>
          <w:sz w:val="28"/>
          <w:szCs w:val="28"/>
          <w:lang w:eastAsia="zh-CN"/>
        </w:rPr>
        <w:t>广州市星执学校消防自动报警系统改造</w:t>
      </w:r>
      <w:r>
        <w:rPr>
          <w:rFonts w:hint="eastAsia" w:ascii="仿宋_GB2312" w:hAnsi="仿宋_GB2312" w:eastAsia="仿宋_GB2312" w:cs="仿宋_GB2312"/>
          <w:sz w:val="28"/>
          <w:szCs w:val="28"/>
          <w:lang w:val="en-US" w:eastAsia="zh-CN"/>
        </w:rPr>
        <w:t>项目内容</w:t>
      </w:r>
    </w:p>
    <w:p w14:paraId="54C60426">
      <w:pPr>
        <w:spacing w:line="540" w:lineRule="exact"/>
        <w:ind w:firstLine="555"/>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附件三：</w:t>
      </w:r>
      <w:r>
        <w:rPr>
          <w:rFonts w:hint="eastAsia" w:ascii="仿宋_GB2312" w:hAnsi="仿宋_GB2312" w:eastAsia="仿宋_GB2312" w:cs="仿宋_GB2312"/>
          <w:sz w:val="28"/>
          <w:szCs w:val="28"/>
          <w:lang w:eastAsia="zh-CN"/>
        </w:rPr>
        <w:t>广州市星执学校消防自动报警系统改造</w:t>
      </w:r>
      <w:r>
        <w:rPr>
          <w:rFonts w:hint="eastAsia" w:ascii="仿宋_GB2312" w:hAnsi="仿宋_GB2312" w:eastAsia="仿宋_GB2312" w:cs="仿宋_GB2312"/>
          <w:sz w:val="28"/>
          <w:szCs w:val="28"/>
          <w:lang w:val="en-US" w:eastAsia="zh-CN"/>
        </w:rPr>
        <w:t>线路示意图</w:t>
      </w:r>
    </w:p>
    <w:p w14:paraId="733082D4">
      <w:pPr>
        <w:spacing w:line="540" w:lineRule="exact"/>
        <w:rPr>
          <w:rFonts w:ascii="仿宋_GB2312" w:hAnsi="仿宋_GB2312" w:eastAsia="仿宋_GB2312" w:cs="仿宋_GB2312"/>
          <w:sz w:val="28"/>
          <w:szCs w:val="28"/>
        </w:rPr>
      </w:pPr>
    </w:p>
    <w:p w14:paraId="7985FFEB">
      <w:pPr>
        <w:spacing w:line="54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招标人：广州市</w:t>
      </w:r>
      <w:r>
        <w:rPr>
          <w:rFonts w:hint="eastAsia" w:ascii="仿宋_GB2312" w:hAnsi="仿宋_GB2312" w:eastAsia="仿宋_GB2312" w:cs="仿宋_GB2312"/>
          <w:sz w:val="28"/>
          <w:szCs w:val="28"/>
          <w:lang w:val="en-US" w:eastAsia="zh-CN"/>
        </w:rPr>
        <w:t>星执学校</w:t>
      </w:r>
    </w:p>
    <w:p w14:paraId="4283CFE6">
      <w:pPr>
        <w:spacing w:line="54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联系人：</w:t>
      </w:r>
      <w:r>
        <w:rPr>
          <w:rFonts w:hint="eastAsia" w:ascii="仿宋_GB2312" w:hAnsi="仿宋_GB2312" w:eastAsia="仿宋_GB2312" w:cs="仿宋_GB2312"/>
          <w:sz w:val="28"/>
          <w:szCs w:val="28"/>
          <w:lang w:eastAsia="zh-CN"/>
        </w:rPr>
        <w:t>侯再越</w:t>
      </w:r>
    </w:p>
    <w:p w14:paraId="4CAAB604">
      <w:pPr>
        <w:spacing w:line="54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联系电话： 020-</w:t>
      </w:r>
      <w:r>
        <w:rPr>
          <w:rFonts w:hint="eastAsia" w:ascii="仿宋_GB2312" w:hAnsi="仿宋_GB2312" w:eastAsia="仿宋_GB2312" w:cs="仿宋_GB2312"/>
          <w:sz w:val="28"/>
          <w:szCs w:val="28"/>
          <w:lang w:val="en-US" w:eastAsia="zh-CN"/>
        </w:rPr>
        <w:t>84797738</w:t>
      </w:r>
    </w:p>
    <w:p w14:paraId="73CB4157">
      <w:pPr>
        <w:spacing w:line="540" w:lineRule="exact"/>
        <w:ind w:firstLine="560" w:firstLineChars="200"/>
        <w:rPr>
          <w:rFonts w:ascii="仿宋_GB2312" w:hAnsi="仿宋_GB2312" w:eastAsia="仿宋_GB2312" w:cs="仿宋_GB2312"/>
          <w:sz w:val="28"/>
          <w:szCs w:val="28"/>
        </w:rPr>
      </w:pPr>
    </w:p>
    <w:p w14:paraId="2200AB0B">
      <w:pPr>
        <w:spacing w:line="540" w:lineRule="exact"/>
        <w:ind w:right="560" w:firstLine="7840" w:firstLineChars="2800"/>
        <w:rPr>
          <w:rFonts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日</w:t>
      </w:r>
    </w:p>
    <w:p w14:paraId="312213BC">
      <w:pPr>
        <w:spacing w:line="380" w:lineRule="exact"/>
        <w:rPr>
          <w:rFonts w:ascii="仿宋_GB2312" w:hAnsi="宋体" w:eastAsia="仿宋_GB2312"/>
          <w:sz w:val="28"/>
          <w:szCs w:val="28"/>
        </w:rPr>
      </w:pPr>
    </w:p>
    <w:p w14:paraId="4AFF5D72">
      <w:pPr>
        <w:spacing w:line="380" w:lineRule="exact"/>
        <w:rPr>
          <w:rFonts w:ascii="仿宋_GB2312" w:hAnsi="宋体" w:eastAsia="仿宋_GB2312"/>
          <w:sz w:val="28"/>
          <w:szCs w:val="28"/>
        </w:rPr>
      </w:pPr>
    </w:p>
    <w:p w14:paraId="4AC90337">
      <w:pPr>
        <w:spacing w:line="380" w:lineRule="exact"/>
        <w:rPr>
          <w:rFonts w:ascii="仿宋_GB2312" w:hAnsi="宋体" w:eastAsia="仿宋_GB2312"/>
          <w:sz w:val="28"/>
          <w:szCs w:val="28"/>
        </w:rPr>
      </w:pPr>
    </w:p>
    <w:p w14:paraId="29A51935">
      <w:pPr>
        <w:spacing w:line="380" w:lineRule="exact"/>
        <w:rPr>
          <w:rFonts w:ascii="仿宋_GB2312" w:hAnsi="宋体" w:eastAsia="仿宋_GB2312"/>
          <w:sz w:val="28"/>
          <w:szCs w:val="28"/>
        </w:rPr>
      </w:pPr>
    </w:p>
    <w:p w14:paraId="4EE4F341">
      <w:pPr>
        <w:spacing w:line="380" w:lineRule="exact"/>
        <w:rPr>
          <w:rFonts w:ascii="仿宋_GB2312" w:hAnsi="宋体" w:eastAsia="仿宋_GB2312"/>
          <w:sz w:val="28"/>
          <w:szCs w:val="28"/>
        </w:rPr>
      </w:pPr>
      <w:r>
        <w:rPr>
          <w:rFonts w:hint="eastAsia" w:ascii="仿宋_GB2312" w:hAnsi="宋体" w:eastAsia="仿宋_GB2312"/>
          <w:sz w:val="28"/>
          <w:szCs w:val="28"/>
        </w:rPr>
        <w:t>附件一</w:t>
      </w:r>
    </w:p>
    <w:p w14:paraId="5E43C8D4">
      <w:pPr>
        <w:spacing w:line="380" w:lineRule="exact"/>
        <w:jc w:val="center"/>
        <w:rPr>
          <w:rFonts w:ascii="仿宋_GB2312" w:hAnsi="宋体" w:eastAsia="仿宋_GB2312"/>
          <w:b/>
          <w:sz w:val="28"/>
          <w:szCs w:val="28"/>
        </w:rPr>
      </w:pPr>
      <w:r>
        <w:rPr>
          <w:rFonts w:hint="eastAsia" w:ascii="仿宋_GB2312" w:hAnsi="宋体" w:eastAsia="仿宋_GB2312"/>
          <w:b/>
          <w:sz w:val="28"/>
          <w:szCs w:val="28"/>
        </w:rPr>
        <w:t>报价函</w:t>
      </w:r>
    </w:p>
    <w:p w14:paraId="52E4FC2E">
      <w:pPr>
        <w:spacing w:line="380" w:lineRule="exact"/>
        <w:ind w:firstLine="560" w:firstLineChars="200"/>
        <w:rPr>
          <w:rFonts w:ascii="仿宋_GB2312" w:hAnsi="宋体" w:eastAsia="仿宋_GB2312"/>
          <w:sz w:val="28"/>
          <w:szCs w:val="28"/>
        </w:rPr>
      </w:pPr>
    </w:p>
    <w:p w14:paraId="69992E8F">
      <w:pPr>
        <w:spacing w:line="520" w:lineRule="exact"/>
        <w:rPr>
          <w:rFonts w:hint="eastAsia" w:ascii="仿宋_GB2312" w:hAnsi="宋体" w:eastAsia="仿宋_GB2312"/>
          <w:sz w:val="28"/>
          <w:szCs w:val="28"/>
          <w:lang w:eastAsia="zh-CN"/>
        </w:rPr>
      </w:pPr>
      <w:r>
        <w:rPr>
          <w:rFonts w:hint="eastAsia" w:ascii="仿宋_GB2312" w:hAnsi="宋体" w:eastAsia="仿宋_GB2312"/>
          <w:sz w:val="28"/>
          <w:szCs w:val="28"/>
        </w:rPr>
        <w:t>致：</w:t>
      </w:r>
      <w:r>
        <w:rPr>
          <w:rFonts w:hint="eastAsia" w:ascii="仿宋_GB2312" w:hAnsi="宋体" w:eastAsia="仿宋_GB2312"/>
          <w:sz w:val="28"/>
          <w:szCs w:val="28"/>
          <w:u w:val="single"/>
        </w:rPr>
        <w:t xml:space="preserve"> 广州市</w:t>
      </w:r>
      <w:r>
        <w:rPr>
          <w:rFonts w:hint="eastAsia" w:ascii="仿宋_GB2312" w:hAnsi="宋体" w:eastAsia="仿宋_GB2312"/>
          <w:sz w:val="28"/>
          <w:szCs w:val="28"/>
          <w:u w:val="single"/>
          <w:lang w:val="en-US" w:eastAsia="zh-CN"/>
        </w:rPr>
        <w:t>星执学校</w:t>
      </w:r>
    </w:p>
    <w:p w14:paraId="6C89CB3C">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经分析研究贵方提供的</w:t>
      </w:r>
      <w:r>
        <w:rPr>
          <w:rFonts w:hint="eastAsia" w:ascii="仿宋_GB2312" w:hAnsi="仿宋_GB2312" w:eastAsia="仿宋_GB2312" w:cs="仿宋_GB2312"/>
          <w:sz w:val="28"/>
          <w:szCs w:val="28"/>
          <w:u w:val="single"/>
          <w:lang w:eastAsia="zh-CN"/>
        </w:rPr>
        <w:t>广州市星执学校消防自动报警系统改造</w:t>
      </w:r>
      <w:r>
        <w:rPr>
          <w:rFonts w:hint="eastAsia" w:ascii="仿宋_GB2312" w:hAnsi="宋体" w:eastAsia="仿宋_GB2312"/>
          <w:sz w:val="28"/>
          <w:szCs w:val="28"/>
        </w:rPr>
        <w:t>项目询价邀请函及考察现场的实际情况，我公司对本项目报价如下：</w:t>
      </w:r>
    </w:p>
    <w:p w14:paraId="3A7CE8FA">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1、综合资料承包费报价：</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w:t>
      </w:r>
      <w:r>
        <w:rPr>
          <w:rFonts w:hint="eastAsia" w:ascii="仿宋_GB2312" w:hAnsi="仿宋_GB2312" w:eastAsia="仿宋_GB2312" w:cs="仿宋_GB2312"/>
          <w:sz w:val="28"/>
          <w:szCs w:val="28"/>
        </w:rPr>
        <w:t>含税固定总价大包干</w:t>
      </w:r>
      <w:r>
        <w:rPr>
          <w:rFonts w:hint="eastAsia" w:ascii="仿宋_GB2312" w:hAnsi="宋体" w:eastAsia="仿宋_GB2312"/>
          <w:sz w:val="28"/>
          <w:szCs w:val="28"/>
        </w:rPr>
        <w:t>）；</w:t>
      </w:r>
    </w:p>
    <w:p w14:paraId="2E78B6EE">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2、如果贵方接受我方中标，我方将按要求组建专业队伍和实施有效措施方案完成全部招标方委托的工作。</w:t>
      </w:r>
    </w:p>
    <w:p w14:paraId="2DED9E6A">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3、在正式签订合作合同之前，我方响应询价邀请函及协议附件全部内容，本报价函将成为约束双方的合同文件之一。</w:t>
      </w:r>
    </w:p>
    <w:p w14:paraId="39E84CEA">
      <w:pPr>
        <w:spacing w:line="520" w:lineRule="exact"/>
        <w:rPr>
          <w:rFonts w:ascii="仿宋_GB2312" w:hAnsi="宋体" w:eastAsia="仿宋_GB2312"/>
          <w:sz w:val="28"/>
          <w:szCs w:val="28"/>
        </w:rPr>
      </w:pPr>
    </w:p>
    <w:p w14:paraId="7A9C0CA3">
      <w:pPr>
        <w:spacing w:line="520" w:lineRule="exact"/>
        <w:rPr>
          <w:rFonts w:ascii="仿宋_GB2312" w:hAnsi="宋体" w:eastAsia="仿宋_GB2312"/>
          <w:sz w:val="28"/>
          <w:szCs w:val="28"/>
        </w:rPr>
      </w:pPr>
    </w:p>
    <w:p w14:paraId="09683F5A">
      <w:pPr>
        <w:spacing w:line="520" w:lineRule="exact"/>
        <w:rPr>
          <w:rFonts w:ascii="仿宋_GB2312" w:hAnsi="宋体" w:eastAsia="仿宋_GB2312"/>
          <w:sz w:val="28"/>
          <w:szCs w:val="28"/>
        </w:rPr>
      </w:pPr>
      <w:r>
        <w:rPr>
          <w:rFonts w:hint="eastAsia" w:ascii="仿宋_GB2312" w:hAnsi="宋体" w:eastAsia="仿宋_GB2312"/>
          <w:sz w:val="28"/>
          <w:szCs w:val="28"/>
        </w:rPr>
        <w:t>报价单位：（盖章）</w:t>
      </w:r>
    </w:p>
    <w:p w14:paraId="0928F6A1">
      <w:pPr>
        <w:spacing w:line="520" w:lineRule="exact"/>
        <w:rPr>
          <w:rFonts w:ascii="仿宋_GB2312" w:hAnsi="宋体" w:eastAsia="仿宋_GB2312"/>
          <w:color w:val="FF0000"/>
          <w:sz w:val="28"/>
          <w:szCs w:val="28"/>
        </w:rPr>
      </w:pPr>
    </w:p>
    <w:p w14:paraId="62ECE9CC">
      <w:pPr>
        <w:spacing w:line="520" w:lineRule="exact"/>
        <w:rPr>
          <w:rFonts w:ascii="仿宋_GB2312" w:hAnsi="宋体" w:eastAsia="仿宋_GB2312"/>
          <w:sz w:val="28"/>
          <w:szCs w:val="28"/>
        </w:rPr>
      </w:pPr>
    </w:p>
    <w:p w14:paraId="3E7F16E4">
      <w:pPr>
        <w:spacing w:line="520" w:lineRule="exact"/>
        <w:rPr>
          <w:rFonts w:ascii="仿宋_GB2312" w:hAnsi="宋体" w:eastAsia="仿宋_GB2312"/>
          <w:sz w:val="28"/>
          <w:szCs w:val="28"/>
        </w:rPr>
      </w:pPr>
      <w:r>
        <w:rPr>
          <w:rFonts w:hint="eastAsia" w:ascii="仿宋_GB2312" w:hAnsi="宋体" w:eastAsia="仿宋_GB2312"/>
          <w:sz w:val="28"/>
          <w:szCs w:val="28"/>
        </w:rPr>
        <w:t>法定代表人或授权委托人：（签字或盖章）</w:t>
      </w:r>
    </w:p>
    <w:p w14:paraId="60B8E242">
      <w:pPr>
        <w:spacing w:line="520" w:lineRule="exact"/>
        <w:rPr>
          <w:rFonts w:ascii="仿宋_GB2312" w:hAnsi="宋体" w:eastAsia="仿宋_GB2312"/>
          <w:sz w:val="28"/>
          <w:szCs w:val="28"/>
        </w:rPr>
      </w:pPr>
    </w:p>
    <w:p w14:paraId="63F363F6">
      <w:pPr>
        <w:spacing w:line="520" w:lineRule="exact"/>
        <w:rPr>
          <w:rFonts w:ascii="仿宋_GB2312" w:hAnsi="宋体" w:eastAsia="仿宋_GB2312"/>
          <w:sz w:val="28"/>
          <w:szCs w:val="28"/>
        </w:rPr>
      </w:pPr>
    </w:p>
    <w:p w14:paraId="5E02E2E1">
      <w:pPr>
        <w:spacing w:line="520" w:lineRule="exact"/>
        <w:rPr>
          <w:rFonts w:ascii="仿宋_GB2312" w:hAnsi="宋体" w:eastAsia="仿宋_GB2312"/>
          <w:sz w:val="28"/>
          <w:szCs w:val="28"/>
        </w:rPr>
      </w:pPr>
    </w:p>
    <w:p w14:paraId="4484BA4A">
      <w:pPr>
        <w:spacing w:line="520" w:lineRule="exact"/>
        <w:rPr>
          <w:rFonts w:ascii="仿宋_GB2312" w:hAnsi="宋体" w:eastAsia="仿宋_GB2312"/>
          <w:sz w:val="28"/>
          <w:szCs w:val="28"/>
        </w:rPr>
      </w:pPr>
      <w:r>
        <w:rPr>
          <w:rFonts w:hint="eastAsia" w:ascii="仿宋_GB2312" w:hAnsi="宋体" w:eastAsia="仿宋_GB2312"/>
          <w:sz w:val="28"/>
          <w:szCs w:val="28"/>
        </w:rPr>
        <w:t xml:space="preserve">日期：    年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月   日</w:t>
      </w:r>
    </w:p>
    <w:p w14:paraId="71B0EC59">
      <w:pPr>
        <w:spacing w:line="360" w:lineRule="auto"/>
        <w:rPr>
          <w:rFonts w:ascii="仿宋_GB2312" w:hAnsi="仿宋_GB2312" w:eastAsia="仿宋_GB2312" w:cs="仿宋_GB2312"/>
          <w:sz w:val="28"/>
          <w:szCs w:val="28"/>
        </w:rPr>
      </w:pPr>
    </w:p>
    <w:p w14:paraId="4B3B0212">
      <w:pPr>
        <w:spacing w:line="360" w:lineRule="auto"/>
        <w:rPr>
          <w:rFonts w:ascii="仿宋_GB2312" w:hAnsi="仿宋_GB2312" w:eastAsia="仿宋_GB2312" w:cs="仿宋_GB2312"/>
          <w:sz w:val="28"/>
          <w:szCs w:val="28"/>
        </w:rPr>
      </w:pPr>
    </w:p>
    <w:p w14:paraId="34DEDF42">
      <w:pPr>
        <w:spacing w:line="360" w:lineRule="auto"/>
        <w:rPr>
          <w:rFonts w:ascii="仿宋_GB2312" w:hAnsi="仿宋_GB2312" w:eastAsia="仿宋_GB2312" w:cs="仿宋_GB2312"/>
          <w:sz w:val="28"/>
          <w:szCs w:val="28"/>
        </w:rPr>
      </w:pPr>
    </w:p>
    <w:p w14:paraId="454E07F4">
      <w:pPr>
        <w:spacing w:line="360" w:lineRule="auto"/>
        <w:rPr>
          <w:rFonts w:ascii="仿宋_GB2312" w:hAnsi="仿宋_GB2312" w:eastAsia="仿宋_GB2312" w:cs="仿宋_GB2312"/>
          <w:sz w:val="28"/>
          <w:szCs w:val="28"/>
        </w:rPr>
      </w:pPr>
    </w:p>
    <w:p w14:paraId="05A47793">
      <w:pPr>
        <w:spacing w:line="360" w:lineRule="auto"/>
        <w:rPr>
          <w:rFonts w:ascii="仿宋_GB2312" w:hAnsi="仿宋_GB2312" w:eastAsia="仿宋_GB2312" w:cs="仿宋_GB2312"/>
          <w:sz w:val="28"/>
          <w:szCs w:val="28"/>
        </w:rPr>
      </w:pPr>
    </w:p>
    <w:p w14:paraId="788BCCFC">
      <w:pPr>
        <w:spacing w:line="360" w:lineRule="auto"/>
        <w:rPr>
          <w:rFonts w:ascii="仿宋_GB2312" w:hAnsi="仿宋_GB2312" w:eastAsia="仿宋_GB2312" w:cs="仿宋_GB2312"/>
          <w:sz w:val="28"/>
          <w:szCs w:val="28"/>
        </w:rPr>
      </w:pPr>
      <w:bookmarkStart w:id="1" w:name="_GoBack"/>
      <w:bookmarkEnd w:id="1"/>
    </w:p>
    <w:p w14:paraId="266605D0">
      <w:pPr>
        <w:spacing w:line="360" w:lineRule="auto"/>
        <w:jc w:val="both"/>
        <w:rPr>
          <w:rFonts w:hint="eastAsia" w:ascii="方正小标宋简体" w:hAnsi="黑体" w:eastAsia="方正小标宋简体" w:cs="仿宋_GB2312"/>
          <w:sz w:val="28"/>
          <w:szCs w:val="28"/>
          <w:lang w:eastAsia="zh-CN"/>
        </w:rPr>
      </w:pPr>
    </w:p>
    <w:p w14:paraId="11029D21">
      <w:pPr>
        <w:spacing w:line="380" w:lineRule="exact"/>
        <w:rPr>
          <w:rFonts w:hint="eastAsia" w:ascii="仿宋_GB2312" w:hAnsi="宋体" w:eastAsia="仿宋_GB2312"/>
          <w:sz w:val="28"/>
          <w:szCs w:val="28"/>
          <w:lang w:eastAsia="zh-CN"/>
        </w:rPr>
      </w:pPr>
      <w:r>
        <w:rPr>
          <w:rFonts w:hint="eastAsia" w:ascii="仿宋_GB2312" w:hAnsi="宋体" w:eastAsia="仿宋_GB2312"/>
          <w:sz w:val="28"/>
          <w:szCs w:val="28"/>
          <w:lang w:eastAsia="zh-CN"/>
        </w:rPr>
        <w:t>附件二</w:t>
      </w:r>
    </w:p>
    <w:tbl>
      <w:tblPr>
        <w:tblStyle w:val="5"/>
        <w:tblW w:w="9735"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1"/>
        <w:gridCol w:w="1124"/>
        <w:gridCol w:w="2427"/>
        <w:gridCol w:w="487"/>
        <w:gridCol w:w="846"/>
        <w:gridCol w:w="936"/>
        <w:gridCol w:w="1024"/>
        <w:gridCol w:w="2070"/>
      </w:tblGrid>
      <w:tr w14:paraId="338BF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9740" w:type="dxa"/>
            <w:gridSpan w:val="8"/>
            <w:tcBorders>
              <w:top w:val="nil"/>
              <w:left w:val="nil"/>
              <w:bottom w:val="nil"/>
              <w:right w:val="nil"/>
            </w:tcBorders>
            <w:shd w:val="clear" w:color="auto" w:fill="FFFFFF"/>
            <w:vAlign w:val="center"/>
          </w:tcPr>
          <w:p w14:paraId="35715548">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分部分项和单价措施项目清单</w:t>
            </w:r>
          </w:p>
        </w:tc>
      </w:tr>
      <w:tr w14:paraId="4BAAB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26" w:type="dxa"/>
            <w:tcBorders>
              <w:top w:val="nil"/>
              <w:left w:val="nil"/>
              <w:bottom w:val="nil"/>
              <w:right w:val="nil"/>
            </w:tcBorders>
            <w:shd w:val="clear" w:color="auto" w:fill="FFFFFF"/>
            <w:vAlign w:val="bottom"/>
          </w:tcPr>
          <w:p w14:paraId="0F757EBC">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工程名称:</w:t>
            </w:r>
          </w:p>
        </w:tc>
        <w:tc>
          <w:tcPr>
            <w:tcW w:w="8914" w:type="dxa"/>
            <w:gridSpan w:val="7"/>
            <w:tcBorders>
              <w:top w:val="nil"/>
              <w:left w:val="nil"/>
              <w:bottom w:val="nil"/>
              <w:right w:val="nil"/>
            </w:tcBorders>
            <w:shd w:val="clear" w:color="auto" w:fill="FFFFFF"/>
            <w:vAlign w:val="bottom"/>
          </w:tcPr>
          <w:p w14:paraId="5C24FAD3">
            <w:pPr>
              <w:keepNext w:val="0"/>
              <w:keepLines w:val="0"/>
              <w:widowControl/>
              <w:suppressLineNumbers w:val="0"/>
              <w:jc w:val="lef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广州市星执学校消防自动报警系统改造项目     </w:t>
            </w:r>
          </w:p>
        </w:tc>
      </w:tr>
      <w:tr w14:paraId="33E75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E5B77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D0A5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244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BB84C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733B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单位</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702D3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D1D4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综合单价</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620D3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F5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4EB3B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E29F67">
            <w:pPr>
              <w:jc w:val="center"/>
              <w:rPr>
                <w:rFonts w:hint="eastAsia" w:ascii="宋体" w:hAnsi="宋体" w:eastAsia="宋体" w:cs="宋体"/>
                <w:b/>
                <w:bCs/>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738E48">
            <w:pPr>
              <w:jc w:val="center"/>
              <w:rPr>
                <w:rFonts w:hint="eastAsia" w:ascii="宋体" w:hAnsi="宋体" w:eastAsia="宋体" w:cs="宋体"/>
                <w:b/>
                <w:bCs/>
                <w:i w:val="0"/>
                <w:iCs w:val="0"/>
                <w:color w:val="000000"/>
                <w:sz w:val="18"/>
                <w:szCs w:val="18"/>
                <w:u w:val="none"/>
              </w:rPr>
            </w:pPr>
          </w:p>
        </w:tc>
        <w:tc>
          <w:tcPr>
            <w:tcW w:w="24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8FC6C5">
            <w:pPr>
              <w:rPr>
                <w:rFonts w:hint="eastAsia" w:ascii="宋体" w:hAnsi="宋体" w:eastAsia="宋体" w:cs="宋体"/>
                <w:b/>
                <w:bCs/>
                <w:i w:val="0"/>
                <w:iCs w:val="0"/>
                <w:color w:val="000000"/>
                <w:sz w:val="18"/>
                <w:szCs w:val="18"/>
                <w:u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6FC2F5">
            <w:pPr>
              <w:jc w:val="center"/>
              <w:rPr>
                <w:rFonts w:hint="eastAsia" w:ascii="宋体" w:hAnsi="宋体" w:eastAsia="宋体" w:cs="宋体"/>
                <w:b/>
                <w:bCs/>
                <w:i w:val="0"/>
                <w:iCs w:val="0"/>
                <w:color w:val="000000"/>
                <w:sz w:val="18"/>
                <w:szCs w:val="18"/>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2B50B9">
            <w:pPr>
              <w:jc w:val="center"/>
              <w:rPr>
                <w:rFonts w:hint="eastAsia" w:ascii="宋体" w:hAnsi="宋体" w:eastAsia="宋体" w:cs="宋体"/>
                <w:b/>
                <w:bCs/>
                <w:i w:val="0"/>
                <w:iCs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A7BA59">
            <w:pPr>
              <w:jc w:val="center"/>
              <w:rPr>
                <w:rFonts w:hint="eastAsia" w:ascii="宋体" w:hAnsi="宋体" w:eastAsia="宋体" w:cs="宋体"/>
                <w:b/>
                <w:bCs/>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D403C6">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1AA4">
            <w:pPr>
              <w:jc w:val="center"/>
              <w:rPr>
                <w:rFonts w:hint="eastAsia" w:ascii="宋体" w:hAnsi="宋体" w:eastAsia="宋体" w:cs="宋体"/>
                <w:i w:val="0"/>
                <w:iCs w:val="0"/>
                <w:color w:val="000000"/>
                <w:sz w:val="22"/>
                <w:szCs w:val="22"/>
                <w:u w:val="none"/>
              </w:rPr>
            </w:pPr>
          </w:p>
        </w:tc>
      </w:tr>
      <w:tr w14:paraId="59F69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213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33" w:type="dxa"/>
            <w:tcBorders>
              <w:top w:val="single" w:color="000000" w:sz="4" w:space="0"/>
              <w:left w:val="single" w:color="000000" w:sz="4" w:space="0"/>
              <w:bottom w:val="nil"/>
              <w:right w:val="single" w:color="000000" w:sz="4" w:space="0"/>
            </w:tcBorders>
            <w:shd w:val="clear" w:color="auto" w:fill="FFFFFF"/>
            <w:vAlign w:val="center"/>
          </w:tcPr>
          <w:p w14:paraId="067474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消防报警控制主机增加回路通信卡</w:t>
            </w:r>
          </w:p>
        </w:tc>
        <w:tc>
          <w:tcPr>
            <w:tcW w:w="24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CC9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1、名称：消防报警控制主机回路通信卡                                                                                                                                                          2、品牌：上海松江                                                                                                                                                                                    3、其他：单回路卡                                  </w:t>
            </w:r>
          </w:p>
        </w:tc>
        <w:tc>
          <w:tcPr>
            <w:tcW w:w="489" w:type="dxa"/>
            <w:tcBorders>
              <w:top w:val="single" w:color="000000" w:sz="4" w:space="0"/>
              <w:left w:val="single" w:color="000000" w:sz="4" w:space="0"/>
              <w:bottom w:val="nil"/>
              <w:right w:val="single" w:color="000000" w:sz="4" w:space="0"/>
            </w:tcBorders>
            <w:shd w:val="clear" w:color="auto" w:fill="FFFFFF"/>
            <w:vAlign w:val="center"/>
          </w:tcPr>
          <w:p w14:paraId="4B3856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773" w:type="dxa"/>
            <w:tcBorders>
              <w:top w:val="single" w:color="000000" w:sz="4" w:space="0"/>
              <w:left w:val="single" w:color="000000" w:sz="4" w:space="0"/>
              <w:bottom w:val="nil"/>
              <w:right w:val="single" w:color="000000" w:sz="4" w:space="0"/>
            </w:tcBorders>
            <w:shd w:val="clear" w:color="auto" w:fill="FFFFFF"/>
            <w:vAlign w:val="center"/>
          </w:tcPr>
          <w:p w14:paraId="5A1685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DBD3C">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7BFF0">
            <w:pPr>
              <w:jc w:val="center"/>
              <w:rPr>
                <w:rFonts w:hint="eastAsia" w:ascii="宋体" w:hAnsi="宋体" w:eastAsia="宋体" w:cs="宋体"/>
                <w:i w:val="0"/>
                <w:iCs w:val="0"/>
                <w:color w:val="000000"/>
                <w:sz w:val="18"/>
                <w:szCs w:val="18"/>
                <w:u w:val="none"/>
              </w:rPr>
            </w:pP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8A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消防自动报警主机扩容、小学部、中学部、宿舍区域增加独立回路</w:t>
            </w:r>
          </w:p>
        </w:tc>
      </w:tr>
      <w:tr w14:paraId="19589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871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BCC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PVC阻燃耐火线管（室外）</w:t>
            </w:r>
          </w:p>
        </w:tc>
        <w:tc>
          <w:tcPr>
            <w:tcW w:w="2446" w:type="dxa"/>
            <w:tcBorders>
              <w:top w:val="single" w:color="000000" w:sz="4" w:space="0"/>
              <w:left w:val="single" w:color="000000" w:sz="4" w:space="0"/>
              <w:bottom w:val="nil"/>
              <w:right w:val="single" w:color="000000" w:sz="4" w:space="0"/>
            </w:tcBorders>
            <w:shd w:val="clear" w:color="auto" w:fill="FFFFFF"/>
            <w:vAlign w:val="center"/>
          </w:tcPr>
          <w:p w14:paraId="5D67A7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1、名称:PVC线管（联塑）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2、材质:PVC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3、规格:DN50</w:t>
            </w:r>
          </w:p>
        </w:tc>
        <w:tc>
          <w:tcPr>
            <w:tcW w:w="489" w:type="dxa"/>
            <w:tcBorders>
              <w:top w:val="single" w:color="000000" w:sz="4" w:space="0"/>
              <w:left w:val="single" w:color="000000" w:sz="4" w:space="0"/>
              <w:bottom w:val="nil"/>
              <w:right w:val="single" w:color="000000" w:sz="4" w:space="0"/>
            </w:tcBorders>
            <w:shd w:val="clear" w:color="auto" w:fill="FFFFFF"/>
            <w:vAlign w:val="center"/>
          </w:tcPr>
          <w:p w14:paraId="5318B8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tcBorders>
              <w:top w:val="single" w:color="000000" w:sz="4" w:space="0"/>
              <w:left w:val="single" w:color="000000" w:sz="4" w:space="0"/>
              <w:bottom w:val="nil"/>
              <w:right w:val="single" w:color="000000" w:sz="4" w:space="0"/>
            </w:tcBorders>
            <w:shd w:val="clear" w:color="auto" w:fill="FFFFFF"/>
            <w:vAlign w:val="center"/>
          </w:tcPr>
          <w:p w14:paraId="3D10D4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58B8B">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71F27">
            <w:pPr>
              <w:jc w:val="center"/>
              <w:rPr>
                <w:rFonts w:hint="eastAsia" w:ascii="宋体" w:hAnsi="宋体" w:eastAsia="宋体" w:cs="宋体"/>
                <w:i w:val="0"/>
                <w:iCs w:val="0"/>
                <w:color w:val="000000"/>
                <w:sz w:val="18"/>
                <w:szCs w:val="18"/>
                <w:u w:val="none"/>
              </w:rPr>
            </w:pPr>
          </w:p>
        </w:tc>
        <w:tc>
          <w:tcPr>
            <w:tcW w:w="2093" w:type="dxa"/>
            <w:tcBorders>
              <w:top w:val="single" w:color="000000" w:sz="4" w:space="0"/>
              <w:left w:val="single" w:color="000000" w:sz="4" w:space="0"/>
              <w:bottom w:val="nil"/>
              <w:right w:val="single" w:color="000000" w:sz="4" w:space="0"/>
            </w:tcBorders>
            <w:shd w:val="clear" w:color="auto" w:fill="auto"/>
            <w:vAlign w:val="center"/>
          </w:tcPr>
          <w:p w14:paraId="7982AA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增加回路信号线敷设PVC线管（行政楼至小学部、中学部方向室外部分、中学部至宿舍区域）</w:t>
            </w:r>
          </w:p>
        </w:tc>
      </w:tr>
      <w:tr w14:paraId="5303B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0A7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909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镀锌线槽（室内）</w:t>
            </w:r>
          </w:p>
        </w:tc>
        <w:tc>
          <w:tcPr>
            <w:tcW w:w="2446" w:type="dxa"/>
            <w:tcBorders>
              <w:top w:val="single" w:color="000000" w:sz="4" w:space="0"/>
              <w:left w:val="single" w:color="000000" w:sz="4" w:space="0"/>
              <w:bottom w:val="nil"/>
              <w:right w:val="single" w:color="000000" w:sz="4" w:space="0"/>
            </w:tcBorders>
            <w:shd w:val="clear" w:color="auto" w:fill="FFFFFF"/>
            <w:vAlign w:val="center"/>
          </w:tcPr>
          <w:p w14:paraId="2C1557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1、名称:镀锌线槽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2、材质:镀锌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3、规格:50MM*25MM</w:t>
            </w:r>
          </w:p>
        </w:tc>
        <w:tc>
          <w:tcPr>
            <w:tcW w:w="489" w:type="dxa"/>
            <w:tcBorders>
              <w:top w:val="single" w:color="000000" w:sz="4" w:space="0"/>
              <w:left w:val="single" w:color="000000" w:sz="4" w:space="0"/>
              <w:bottom w:val="nil"/>
              <w:right w:val="single" w:color="000000" w:sz="4" w:space="0"/>
            </w:tcBorders>
            <w:shd w:val="clear" w:color="auto" w:fill="FFFFFF"/>
            <w:vAlign w:val="center"/>
          </w:tcPr>
          <w:p w14:paraId="4DDA78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773" w:type="dxa"/>
            <w:tcBorders>
              <w:top w:val="single" w:color="000000" w:sz="4" w:space="0"/>
              <w:left w:val="single" w:color="000000" w:sz="4" w:space="0"/>
              <w:bottom w:val="nil"/>
              <w:right w:val="single" w:color="000000" w:sz="4" w:space="0"/>
            </w:tcBorders>
            <w:shd w:val="clear" w:color="auto" w:fill="FFFFFF"/>
            <w:vAlign w:val="center"/>
          </w:tcPr>
          <w:p w14:paraId="5F05E4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D2DF5">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0FCEA">
            <w:pPr>
              <w:jc w:val="center"/>
              <w:rPr>
                <w:rFonts w:hint="eastAsia" w:ascii="宋体" w:hAnsi="宋体" w:eastAsia="宋体" w:cs="宋体"/>
                <w:i w:val="0"/>
                <w:iCs w:val="0"/>
                <w:color w:val="000000"/>
                <w:sz w:val="18"/>
                <w:szCs w:val="18"/>
                <w:u w:val="none"/>
              </w:rPr>
            </w:pPr>
          </w:p>
        </w:tc>
        <w:tc>
          <w:tcPr>
            <w:tcW w:w="2093" w:type="dxa"/>
            <w:tcBorders>
              <w:top w:val="single" w:color="000000" w:sz="4" w:space="0"/>
              <w:left w:val="single" w:color="000000" w:sz="4" w:space="0"/>
              <w:bottom w:val="nil"/>
              <w:right w:val="single" w:color="000000" w:sz="4" w:space="0"/>
            </w:tcBorders>
            <w:shd w:val="clear" w:color="auto" w:fill="auto"/>
            <w:vAlign w:val="center"/>
          </w:tcPr>
          <w:p w14:paraId="3317A4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增加回路信号线敷设镀锌线槽（行政楼至小学部、中学部方向室内部分）</w:t>
            </w:r>
          </w:p>
        </w:tc>
      </w:tr>
      <w:tr w14:paraId="49760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C40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D7B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镀锌线管</w:t>
            </w:r>
          </w:p>
        </w:tc>
        <w:tc>
          <w:tcPr>
            <w:tcW w:w="2446" w:type="dxa"/>
            <w:tcBorders>
              <w:top w:val="single" w:color="000000" w:sz="4" w:space="0"/>
              <w:left w:val="single" w:color="000000" w:sz="4" w:space="0"/>
              <w:bottom w:val="nil"/>
              <w:right w:val="single" w:color="000000" w:sz="4" w:space="0"/>
            </w:tcBorders>
            <w:shd w:val="clear" w:color="auto" w:fill="FFFFFF"/>
            <w:vAlign w:val="center"/>
          </w:tcPr>
          <w:p w14:paraId="72EEDB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1、镀锌电线管砖、混凝土结构明配 公称直径(mm以内) 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2、镀锌电线管 SC20</w:t>
            </w:r>
          </w:p>
        </w:tc>
        <w:tc>
          <w:tcPr>
            <w:tcW w:w="489" w:type="dxa"/>
            <w:tcBorders>
              <w:top w:val="single" w:color="000000" w:sz="4" w:space="0"/>
              <w:left w:val="single" w:color="000000" w:sz="4" w:space="0"/>
              <w:bottom w:val="nil"/>
              <w:right w:val="single" w:color="000000" w:sz="4" w:space="0"/>
            </w:tcBorders>
            <w:shd w:val="clear" w:color="auto" w:fill="FFFFFF"/>
            <w:vAlign w:val="center"/>
          </w:tcPr>
          <w:p w14:paraId="044708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tcBorders>
              <w:top w:val="single" w:color="000000" w:sz="4" w:space="0"/>
              <w:left w:val="single" w:color="000000" w:sz="4" w:space="0"/>
              <w:bottom w:val="nil"/>
              <w:right w:val="single" w:color="000000" w:sz="4" w:space="0"/>
            </w:tcBorders>
            <w:shd w:val="clear" w:color="auto" w:fill="FFFFFF"/>
            <w:vAlign w:val="center"/>
          </w:tcPr>
          <w:p w14:paraId="07D6C5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8D1CC">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11D3F">
            <w:pPr>
              <w:jc w:val="center"/>
              <w:rPr>
                <w:rFonts w:hint="eastAsia" w:ascii="宋体" w:hAnsi="宋体" w:eastAsia="宋体" w:cs="宋体"/>
                <w:i w:val="0"/>
                <w:iCs w:val="0"/>
                <w:color w:val="000000"/>
                <w:sz w:val="18"/>
                <w:szCs w:val="18"/>
                <w:u w:val="none"/>
              </w:rPr>
            </w:pPr>
          </w:p>
        </w:tc>
        <w:tc>
          <w:tcPr>
            <w:tcW w:w="2093" w:type="dxa"/>
            <w:tcBorders>
              <w:top w:val="single" w:color="000000" w:sz="4" w:space="0"/>
              <w:left w:val="single" w:color="000000" w:sz="4" w:space="0"/>
              <w:bottom w:val="nil"/>
              <w:right w:val="single" w:color="000000" w:sz="4" w:space="0"/>
            </w:tcBorders>
            <w:shd w:val="clear" w:color="auto" w:fill="auto"/>
            <w:vAlign w:val="center"/>
          </w:tcPr>
          <w:p w14:paraId="359989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主线接入各楼宇支线部分重新敷设线管电线、教职工宿舍及其他老化敷设线管更换</w:t>
            </w:r>
          </w:p>
        </w:tc>
      </w:tr>
      <w:tr w14:paraId="1088A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10A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76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消防信号总线、电源线、备用线（教职工宿舍方向）</w:t>
            </w:r>
          </w:p>
        </w:tc>
        <w:tc>
          <w:tcPr>
            <w:tcW w:w="2446" w:type="dxa"/>
            <w:tcBorders>
              <w:top w:val="single" w:color="000000" w:sz="4" w:space="0"/>
              <w:left w:val="single" w:color="000000" w:sz="4" w:space="0"/>
              <w:bottom w:val="nil"/>
              <w:right w:val="single" w:color="000000" w:sz="4" w:space="0"/>
            </w:tcBorders>
            <w:shd w:val="clear" w:color="auto" w:fill="FFFFFF"/>
            <w:vAlign w:val="center"/>
          </w:tcPr>
          <w:p w14:paraId="366AE5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1、硬绝缘导线管内穿线 导线截面(mm2以内) 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2、绝缘电缆|KVV-10*1.5</w:t>
            </w:r>
          </w:p>
        </w:tc>
        <w:tc>
          <w:tcPr>
            <w:tcW w:w="489" w:type="dxa"/>
            <w:tcBorders>
              <w:top w:val="single" w:color="000000" w:sz="4" w:space="0"/>
              <w:left w:val="single" w:color="000000" w:sz="4" w:space="0"/>
              <w:bottom w:val="nil"/>
              <w:right w:val="single" w:color="000000" w:sz="4" w:space="0"/>
            </w:tcBorders>
            <w:shd w:val="clear" w:color="auto" w:fill="FFFFFF"/>
            <w:vAlign w:val="center"/>
          </w:tcPr>
          <w:p w14:paraId="10A94B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tcBorders>
              <w:top w:val="single" w:color="000000" w:sz="4" w:space="0"/>
              <w:left w:val="single" w:color="000000" w:sz="4" w:space="0"/>
              <w:bottom w:val="nil"/>
              <w:right w:val="single" w:color="000000" w:sz="4" w:space="0"/>
            </w:tcBorders>
            <w:shd w:val="clear" w:color="auto" w:fill="FFFFFF"/>
            <w:vAlign w:val="center"/>
          </w:tcPr>
          <w:p w14:paraId="2DF1DE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1250.00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7B101">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D9B10">
            <w:pPr>
              <w:jc w:val="center"/>
              <w:rPr>
                <w:rFonts w:hint="eastAsia" w:ascii="宋体" w:hAnsi="宋体" w:eastAsia="宋体" w:cs="宋体"/>
                <w:i w:val="0"/>
                <w:iCs w:val="0"/>
                <w:color w:val="000000"/>
                <w:sz w:val="18"/>
                <w:szCs w:val="18"/>
                <w:u w:val="none"/>
              </w:rPr>
            </w:pPr>
          </w:p>
        </w:tc>
        <w:tc>
          <w:tcPr>
            <w:tcW w:w="2093" w:type="dxa"/>
            <w:tcBorders>
              <w:top w:val="single" w:color="000000" w:sz="4" w:space="0"/>
              <w:left w:val="single" w:color="000000" w:sz="4" w:space="0"/>
              <w:bottom w:val="nil"/>
              <w:right w:val="single" w:color="000000" w:sz="4" w:space="0"/>
            </w:tcBorders>
            <w:shd w:val="clear" w:color="auto" w:fill="auto"/>
            <w:vAlign w:val="center"/>
          </w:tcPr>
          <w:p w14:paraId="1408E2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行政楼至男女生宿舍、教职工宿舍、信号线、电源线、预留线</w:t>
            </w:r>
          </w:p>
        </w:tc>
      </w:tr>
      <w:tr w14:paraId="6D1AD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27A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33" w:type="dxa"/>
            <w:tcBorders>
              <w:top w:val="single" w:color="000000" w:sz="4" w:space="0"/>
              <w:left w:val="single" w:color="000000" w:sz="4" w:space="0"/>
              <w:bottom w:val="nil"/>
              <w:right w:val="single" w:color="000000" w:sz="4" w:space="0"/>
            </w:tcBorders>
            <w:shd w:val="clear" w:color="auto" w:fill="FFFFFF"/>
            <w:vAlign w:val="center"/>
          </w:tcPr>
          <w:p w14:paraId="0E2DF0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消防信号总线、电源线、备用线（小学部方向）</w:t>
            </w:r>
          </w:p>
        </w:tc>
        <w:tc>
          <w:tcPr>
            <w:tcW w:w="2446" w:type="dxa"/>
            <w:tcBorders>
              <w:top w:val="single" w:color="000000" w:sz="4" w:space="0"/>
              <w:left w:val="single" w:color="000000" w:sz="4" w:space="0"/>
              <w:bottom w:val="nil"/>
              <w:right w:val="single" w:color="000000" w:sz="4" w:space="0"/>
            </w:tcBorders>
            <w:shd w:val="clear" w:color="auto" w:fill="FFFFFF"/>
            <w:vAlign w:val="center"/>
          </w:tcPr>
          <w:p w14:paraId="5CDD99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1、硬绝缘导线管内穿线 导线截面(mm2以内) 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2、绝缘电缆|KVV-6*1.5</w:t>
            </w:r>
          </w:p>
        </w:tc>
        <w:tc>
          <w:tcPr>
            <w:tcW w:w="489" w:type="dxa"/>
            <w:tcBorders>
              <w:top w:val="single" w:color="000000" w:sz="4" w:space="0"/>
              <w:left w:val="single" w:color="000000" w:sz="4" w:space="0"/>
              <w:bottom w:val="nil"/>
              <w:right w:val="single" w:color="000000" w:sz="4" w:space="0"/>
            </w:tcBorders>
            <w:shd w:val="clear" w:color="auto" w:fill="FFFFFF"/>
            <w:vAlign w:val="center"/>
          </w:tcPr>
          <w:p w14:paraId="115E72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tcBorders>
              <w:top w:val="single" w:color="000000" w:sz="4" w:space="0"/>
              <w:left w:val="single" w:color="000000" w:sz="4" w:space="0"/>
              <w:bottom w:val="nil"/>
              <w:right w:val="single" w:color="000000" w:sz="4" w:space="0"/>
            </w:tcBorders>
            <w:shd w:val="clear" w:color="auto" w:fill="FFFFFF"/>
            <w:vAlign w:val="center"/>
          </w:tcPr>
          <w:p w14:paraId="2AD084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8DC87">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FF997">
            <w:pPr>
              <w:jc w:val="center"/>
              <w:rPr>
                <w:rFonts w:hint="eastAsia" w:ascii="宋体" w:hAnsi="宋体" w:eastAsia="宋体" w:cs="宋体"/>
                <w:i w:val="0"/>
                <w:iCs w:val="0"/>
                <w:color w:val="000000"/>
                <w:sz w:val="18"/>
                <w:szCs w:val="18"/>
                <w:u w:val="none"/>
              </w:rPr>
            </w:pPr>
          </w:p>
        </w:tc>
        <w:tc>
          <w:tcPr>
            <w:tcW w:w="2093" w:type="dxa"/>
            <w:tcBorders>
              <w:top w:val="single" w:color="000000" w:sz="4" w:space="0"/>
              <w:left w:val="single" w:color="000000" w:sz="4" w:space="0"/>
              <w:bottom w:val="nil"/>
              <w:right w:val="single" w:color="000000" w:sz="4" w:space="0"/>
            </w:tcBorders>
            <w:shd w:val="clear" w:color="auto" w:fill="auto"/>
            <w:vAlign w:val="center"/>
          </w:tcPr>
          <w:p w14:paraId="4D1DA7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行政楼至小学部、小学宿舍信号线、电源线、预留线</w:t>
            </w:r>
          </w:p>
        </w:tc>
      </w:tr>
      <w:tr w14:paraId="5B2FA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DEF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39C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消防信号总线、电源线、备用线（中学校功能区方向）</w:t>
            </w:r>
          </w:p>
        </w:tc>
        <w:tc>
          <w:tcPr>
            <w:tcW w:w="2446" w:type="dxa"/>
            <w:tcBorders>
              <w:top w:val="single" w:color="000000" w:sz="4" w:space="0"/>
              <w:left w:val="single" w:color="000000" w:sz="4" w:space="0"/>
              <w:bottom w:val="nil"/>
              <w:right w:val="single" w:color="000000" w:sz="4" w:space="0"/>
            </w:tcBorders>
            <w:shd w:val="clear" w:color="auto" w:fill="FFFFFF"/>
            <w:vAlign w:val="center"/>
          </w:tcPr>
          <w:p w14:paraId="30B87A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1、硬绝缘导线管内穿线 导线截面(mm2以内) 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2、绝缘电缆|KVV-12*1.5</w:t>
            </w:r>
          </w:p>
        </w:tc>
        <w:tc>
          <w:tcPr>
            <w:tcW w:w="489" w:type="dxa"/>
            <w:tcBorders>
              <w:top w:val="single" w:color="000000" w:sz="4" w:space="0"/>
              <w:left w:val="single" w:color="000000" w:sz="4" w:space="0"/>
              <w:bottom w:val="nil"/>
              <w:right w:val="single" w:color="000000" w:sz="4" w:space="0"/>
            </w:tcBorders>
            <w:shd w:val="clear" w:color="auto" w:fill="FFFFFF"/>
            <w:vAlign w:val="center"/>
          </w:tcPr>
          <w:p w14:paraId="496A2B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tcBorders>
              <w:top w:val="single" w:color="000000" w:sz="4" w:space="0"/>
              <w:left w:val="single" w:color="000000" w:sz="4" w:space="0"/>
              <w:bottom w:val="nil"/>
              <w:right w:val="single" w:color="000000" w:sz="4" w:space="0"/>
            </w:tcBorders>
            <w:shd w:val="clear" w:color="auto" w:fill="FFFFFF"/>
            <w:vAlign w:val="center"/>
          </w:tcPr>
          <w:p w14:paraId="649C5A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E3EAA">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C56A5">
            <w:pPr>
              <w:jc w:val="center"/>
              <w:rPr>
                <w:rFonts w:hint="eastAsia" w:ascii="宋体" w:hAnsi="宋体" w:eastAsia="宋体" w:cs="宋体"/>
                <w:i w:val="0"/>
                <w:iCs w:val="0"/>
                <w:color w:val="000000"/>
                <w:sz w:val="18"/>
                <w:szCs w:val="18"/>
                <w:u w:val="none"/>
              </w:rPr>
            </w:pPr>
          </w:p>
        </w:tc>
        <w:tc>
          <w:tcPr>
            <w:tcW w:w="2093" w:type="dxa"/>
            <w:tcBorders>
              <w:top w:val="single" w:color="000000" w:sz="4" w:space="0"/>
              <w:left w:val="single" w:color="000000" w:sz="4" w:space="0"/>
              <w:bottom w:val="nil"/>
              <w:right w:val="single" w:color="000000" w:sz="4" w:space="0"/>
            </w:tcBorders>
            <w:shd w:val="clear" w:color="auto" w:fill="auto"/>
            <w:vAlign w:val="center"/>
          </w:tcPr>
          <w:p w14:paraId="786B75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行政楼至中学部、体育馆演艺厅、饭堂信号线、电源线、预留线</w:t>
            </w:r>
          </w:p>
        </w:tc>
      </w:tr>
      <w:tr w14:paraId="47DBE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16D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33" w:type="dxa"/>
            <w:tcBorders>
              <w:top w:val="single" w:color="000000" w:sz="4" w:space="0"/>
              <w:left w:val="single" w:color="000000" w:sz="4" w:space="0"/>
              <w:bottom w:val="nil"/>
              <w:right w:val="single" w:color="000000" w:sz="4" w:space="0"/>
            </w:tcBorders>
            <w:shd w:val="clear" w:color="auto" w:fill="FFFFFF"/>
            <w:vAlign w:val="center"/>
          </w:tcPr>
          <w:p w14:paraId="091CE3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点型光电感烟探测器</w:t>
            </w:r>
          </w:p>
        </w:tc>
        <w:tc>
          <w:tcPr>
            <w:tcW w:w="24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193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1、点型灾探测器安装  感烟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2、感烟火灾探测器                 3、品牌：上海松江                               </w:t>
            </w:r>
          </w:p>
        </w:tc>
        <w:tc>
          <w:tcPr>
            <w:tcW w:w="489" w:type="dxa"/>
            <w:tcBorders>
              <w:top w:val="single" w:color="000000" w:sz="4" w:space="0"/>
              <w:left w:val="single" w:color="000000" w:sz="4" w:space="0"/>
              <w:bottom w:val="nil"/>
              <w:right w:val="single" w:color="000000" w:sz="4" w:space="0"/>
            </w:tcBorders>
            <w:shd w:val="clear" w:color="auto" w:fill="FFFFFF"/>
            <w:vAlign w:val="center"/>
          </w:tcPr>
          <w:p w14:paraId="39F0AE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73" w:type="dxa"/>
            <w:tcBorders>
              <w:top w:val="single" w:color="000000" w:sz="4" w:space="0"/>
              <w:left w:val="single" w:color="000000" w:sz="4" w:space="0"/>
              <w:bottom w:val="nil"/>
              <w:right w:val="single" w:color="000000" w:sz="4" w:space="0"/>
            </w:tcBorders>
            <w:shd w:val="clear" w:color="auto" w:fill="FFFFFF"/>
            <w:vAlign w:val="center"/>
          </w:tcPr>
          <w:p w14:paraId="7CE647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193.00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62E90">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B1617">
            <w:pPr>
              <w:jc w:val="center"/>
              <w:rPr>
                <w:rFonts w:hint="eastAsia" w:ascii="宋体" w:hAnsi="宋体" w:eastAsia="宋体" w:cs="宋体"/>
                <w:i w:val="0"/>
                <w:iCs w:val="0"/>
                <w:color w:val="000000"/>
                <w:sz w:val="18"/>
                <w:szCs w:val="18"/>
                <w:u w:val="none"/>
              </w:rPr>
            </w:pP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40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使用年限超12年烟感探测器更换</w:t>
            </w:r>
          </w:p>
        </w:tc>
      </w:tr>
      <w:tr w14:paraId="1CF9C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E17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5B7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室内配线</w:t>
            </w:r>
          </w:p>
        </w:tc>
        <w:tc>
          <w:tcPr>
            <w:tcW w:w="24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97E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1.名称:信号线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2.配线形式:管内穿线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3.规格ZN-RVS-2*1.5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4.材质:铜芯         </w:t>
            </w:r>
          </w:p>
        </w:tc>
        <w:tc>
          <w:tcPr>
            <w:tcW w:w="489" w:type="dxa"/>
            <w:tcBorders>
              <w:top w:val="single" w:color="000000" w:sz="4" w:space="0"/>
              <w:left w:val="single" w:color="000000" w:sz="4" w:space="0"/>
              <w:bottom w:val="nil"/>
              <w:right w:val="single" w:color="000000" w:sz="4" w:space="0"/>
            </w:tcBorders>
            <w:shd w:val="clear" w:color="auto" w:fill="FFFFFF"/>
            <w:vAlign w:val="center"/>
          </w:tcPr>
          <w:p w14:paraId="71A05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73" w:type="dxa"/>
            <w:tcBorders>
              <w:top w:val="single" w:color="000000" w:sz="4" w:space="0"/>
              <w:left w:val="single" w:color="000000" w:sz="4" w:space="0"/>
              <w:bottom w:val="nil"/>
              <w:right w:val="single" w:color="000000" w:sz="4" w:space="0"/>
            </w:tcBorders>
            <w:shd w:val="clear" w:color="auto" w:fill="FFFFFF"/>
            <w:vAlign w:val="center"/>
          </w:tcPr>
          <w:p w14:paraId="25802D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E4714">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048FD">
            <w:pPr>
              <w:jc w:val="center"/>
              <w:rPr>
                <w:rFonts w:hint="eastAsia" w:ascii="宋体" w:hAnsi="宋体" w:eastAsia="宋体" w:cs="宋体"/>
                <w:i w:val="0"/>
                <w:iCs w:val="0"/>
                <w:color w:val="000000"/>
                <w:sz w:val="18"/>
                <w:szCs w:val="18"/>
                <w:u w:val="none"/>
              </w:rPr>
            </w:pPr>
          </w:p>
        </w:tc>
        <w:tc>
          <w:tcPr>
            <w:tcW w:w="2093" w:type="dxa"/>
            <w:tcBorders>
              <w:top w:val="single" w:color="000000" w:sz="4" w:space="0"/>
              <w:left w:val="single" w:color="000000" w:sz="4" w:space="0"/>
              <w:bottom w:val="nil"/>
              <w:right w:val="single" w:color="000000" w:sz="4" w:space="0"/>
            </w:tcBorders>
            <w:shd w:val="clear" w:color="auto" w:fill="auto"/>
            <w:vAlign w:val="center"/>
          </w:tcPr>
          <w:p w14:paraId="08086C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主线接入各楼宇支线部分重新敷设线管电线、教职工宿舍及其他老化敷设线管更换</w:t>
            </w:r>
          </w:p>
        </w:tc>
      </w:tr>
      <w:tr w14:paraId="4F831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6ED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33" w:type="dxa"/>
            <w:tcBorders>
              <w:top w:val="single" w:color="000000" w:sz="4" w:space="0"/>
              <w:left w:val="single" w:color="000000" w:sz="4" w:space="0"/>
              <w:bottom w:val="nil"/>
              <w:right w:val="single" w:color="000000" w:sz="4" w:space="0"/>
            </w:tcBorders>
            <w:shd w:val="clear" w:color="auto" w:fill="FFFFFF"/>
            <w:vAlign w:val="center"/>
          </w:tcPr>
          <w:p w14:paraId="46D935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水泥路面、人行道开凿、花圃开挖</w:t>
            </w:r>
          </w:p>
        </w:tc>
        <w:tc>
          <w:tcPr>
            <w:tcW w:w="2446" w:type="dxa"/>
            <w:tcBorders>
              <w:top w:val="single" w:color="000000" w:sz="4" w:space="0"/>
              <w:left w:val="single" w:color="000000" w:sz="4" w:space="0"/>
              <w:bottom w:val="nil"/>
              <w:right w:val="single" w:color="000000" w:sz="4" w:space="0"/>
            </w:tcBorders>
            <w:shd w:val="clear" w:color="auto" w:fill="FFFFFF"/>
            <w:vAlign w:val="center"/>
          </w:tcPr>
          <w:p w14:paraId="101EA7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1、水泥路面、人行道开凿、花圃开挖开凿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2、水泥路面、人行道开凿、花圃开挖修复            </w:t>
            </w:r>
          </w:p>
        </w:tc>
        <w:tc>
          <w:tcPr>
            <w:tcW w:w="489" w:type="dxa"/>
            <w:tcBorders>
              <w:top w:val="single" w:color="000000" w:sz="4" w:space="0"/>
              <w:left w:val="single" w:color="000000" w:sz="4" w:space="0"/>
              <w:bottom w:val="nil"/>
              <w:right w:val="single" w:color="000000" w:sz="4" w:space="0"/>
            </w:tcBorders>
            <w:shd w:val="clear" w:color="auto" w:fill="FFFFFF"/>
            <w:vAlign w:val="center"/>
          </w:tcPr>
          <w:p w14:paraId="0AAFC7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773" w:type="dxa"/>
            <w:tcBorders>
              <w:top w:val="single" w:color="000000" w:sz="4" w:space="0"/>
              <w:left w:val="single" w:color="000000" w:sz="4" w:space="0"/>
              <w:bottom w:val="nil"/>
              <w:right w:val="single" w:color="000000" w:sz="4" w:space="0"/>
            </w:tcBorders>
            <w:shd w:val="clear" w:color="auto" w:fill="FFFFFF"/>
            <w:vAlign w:val="center"/>
          </w:tcPr>
          <w:p w14:paraId="2B3C38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1CCC2">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single" w:color="000000" w:sz="4" w:space="0"/>
            </w:tcBorders>
            <w:shd w:val="clear" w:color="auto" w:fill="FFFFFF"/>
            <w:vAlign w:val="center"/>
          </w:tcPr>
          <w:p w14:paraId="42BECF04">
            <w:pPr>
              <w:jc w:val="center"/>
              <w:rPr>
                <w:rFonts w:hint="eastAsia" w:ascii="宋体" w:hAnsi="宋体" w:eastAsia="宋体" w:cs="宋体"/>
                <w:i w:val="0"/>
                <w:iCs w:val="0"/>
                <w:color w:val="000000"/>
                <w:sz w:val="18"/>
                <w:szCs w:val="18"/>
                <w:u w:val="none"/>
              </w:rPr>
            </w:pPr>
          </w:p>
        </w:tc>
        <w:tc>
          <w:tcPr>
            <w:tcW w:w="2093" w:type="dxa"/>
            <w:tcBorders>
              <w:top w:val="single" w:color="000000" w:sz="4" w:space="0"/>
              <w:left w:val="single" w:color="000000" w:sz="4" w:space="0"/>
              <w:bottom w:val="nil"/>
              <w:right w:val="single" w:color="000000" w:sz="4" w:space="0"/>
            </w:tcBorders>
            <w:shd w:val="clear" w:color="auto" w:fill="auto"/>
            <w:vAlign w:val="center"/>
          </w:tcPr>
          <w:p w14:paraId="63AE88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行政楼至小学部中学部、中学部至篮球场对面围墙、围墙至男生宿舍、女生宿舍、教师宿舍、教职工宿舍</w:t>
            </w:r>
          </w:p>
        </w:tc>
      </w:tr>
      <w:tr w14:paraId="24BE9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B2C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773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辅材配件</w:t>
            </w:r>
          </w:p>
        </w:tc>
        <w:tc>
          <w:tcPr>
            <w:tcW w:w="24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583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1、五金辅材                          2、线盒                             3、螺丝                                   4、胶粒                                     5、胶布                                       6、固定支架                                          </w:t>
            </w:r>
          </w:p>
        </w:tc>
        <w:tc>
          <w:tcPr>
            <w:tcW w:w="4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49F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E0E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62EB0">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C50B5">
            <w:pPr>
              <w:jc w:val="center"/>
              <w:rPr>
                <w:rFonts w:hint="eastAsia" w:ascii="宋体" w:hAnsi="宋体" w:eastAsia="宋体" w:cs="宋体"/>
                <w:i w:val="0"/>
                <w:iCs w:val="0"/>
                <w:color w:val="000000"/>
                <w:sz w:val="18"/>
                <w:szCs w:val="18"/>
                <w:u w:val="none"/>
              </w:rPr>
            </w:pP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A92B">
            <w:pPr>
              <w:rPr>
                <w:rFonts w:hint="eastAsia" w:ascii="宋体" w:hAnsi="宋体" w:eastAsia="宋体" w:cs="宋体"/>
                <w:i w:val="0"/>
                <w:iCs w:val="0"/>
                <w:color w:val="000000"/>
                <w:sz w:val="22"/>
                <w:szCs w:val="22"/>
                <w:u w:val="none"/>
              </w:rPr>
            </w:pPr>
          </w:p>
        </w:tc>
      </w:tr>
      <w:tr w14:paraId="72DAC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F03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002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消防图形显示装置更改</w:t>
            </w:r>
          </w:p>
        </w:tc>
        <w:tc>
          <w:tcPr>
            <w:tcW w:w="24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13D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1、消防图像显示装置修改     2、品牌：上海松江                               </w:t>
            </w:r>
          </w:p>
        </w:tc>
        <w:tc>
          <w:tcPr>
            <w:tcW w:w="4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C5D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0DF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F8EF9">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462BB">
            <w:pPr>
              <w:jc w:val="center"/>
              <w:rPr>
                <w:rFonts w:hint="eastAsia" w:ascii="宋体" w:hAnsi="宋体" w:eastAsia="宋体" w:cs="宋体"/>
                <w:i w:val="0"/>
                <w:iCs w:val="0"/>
                <w:color w:val="000000"/>
                <w:sz w:val="18"/>
                <w:szCs w:val="18"/>
                <w:u w:val="none"/>
              </w:rPr>
            </w:pP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E4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重新分配消防回路点数后、消防图像显示装置重新修改跟现场一致</w:t>
            </w:r>
          </w:p>
        </w:tc>
      </w:tr>
      <w:tr w14:paraId="7A5EA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026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B51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自动报警系统调试</w:t>
            </w:r>
          </w:p>
        </w:tc>
        <w:tc>
          <w:tcPr>
            <w:tcW w:w="24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E88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1.点数:1000以下                 2.线制:总线制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DFE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60B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2683B">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C4504">
            <w:pPr>
              <w:jc w:val="center"/>
              <w:rPr>
                <w:rFonts w:hint="eastAsia" w:ascii="宋体" w:hAnsi="宋体" w:eastAsia="宋体" w:cs="宋体"/>
                <w:i w:val="0"/>
                <w:iCs w:val="0"/>
                <w:color w:val="000000"/>
                <w:sz w:val="18"/>
                <w:szCs w:val="18"/>
                <w:u w:val="none"/>
              </w:rPr>
            </w:pP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9040">
            <w:pPr>
              <w:rPr>
                <w:rFonts w:hint="eastAsia" w:ascii="宋体" w:hAnsi="宋体" w:eastAsia="宋体" w:cs="宋体"/>
                <w:i w:val="0"/>
                <w:iCs w:val="0"/>
                <w:color w:val="000000"/>
                <w:sz w:val="20"/>
                <w:szCs w:val="20"/>
                <w:u w:val="none"/>
              </w:rPr>
            </w:pPr>
          </w:p>
        </w:tc>
      </w:tr>
      <w:tr w14:paraId="00317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5EC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不含税合计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E8D5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E9819A">
            <w:pPr>
              <w:rPr>
                <w:rFonts w:hint="eastAsia" w:ascii="Tahoma" w:hAnsi="Tahoma" w:eastAsia="Tahoma" w:cs="Tahoma"/>
                <w:i w:val="0"/>
                <w:iCs w:val="0"/>
                <w:color w:val="000000"/>
                <w:sz w:val="22"/>
                <w:szCs w:val="22"/>
                <w:u w:val="none"/>
              </w:rPr>
            </w:pPr>
          </w:p>
        </w:tc>
      </w:tr>
      <w:tr w14:paraId="3A60C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E54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28BE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4B4D58">
            <w:pPr>
              <w:rPr>
                <w:rFonts w:hint="default" w:ascii="Tahoma" w:hAnsi="Tahoma" w:eastAsia="Tahoma" w:cs="Tahoma"/>
                <w:i w:val="0"/>
                <w:iCs w:val="0"/>
                <w:color w:val="000000"/>
                <w:sz w:val="22"/>
                <w:szCs w:val="22"/>
                <w:u w:val="none"/>
              </w:rPr>
            </w:pPr>
          </w:p>
        </w:tc>
      </w:tr>
    </w:tbl>
    <w:p w14:paraId="53CB9855">
      <w:pPr>
        <w:rPr>
          <w:rFonts w:hint="default" w:ascii="方正小标宋简体" w:hAnsi="黑体" w:eastAsia="方正小标宋简体" w:cs="仿宋_GB2312"/>
          <w:sz w:val="28"/>
          <w:szCs w:val="28"/>
          <w:lang w:val="en-US" w:eastAsia="zh-CN"/>
        </w:rPr>
      </w:pPr>
    </w:p>
    <w:p w14:paraId="29EEF118">
      <w:pPr>
        <w:rPr>
          <w:rFonts w:hint="default" w:ascii="方正小标宋简体" w:hAnsi="黑体" w:eastAsia="方正小标宋简体" w:cs="仿宋_GB2312"/>
          <w:sz w:val="28"/>
          <w:szCs w:val="28"/>
          <w:lang w:val="en-US" w:eastAsia="zh-CN"/>
        </w:rPr>
      </w:pPr>
    </w:p>
    <w:p w14:paraId="601750C6">
      <w:pPr>
        <w:rPr>
          <w:rFonts w:hint="default" w:ascii="方正小标宋简体" w:hAnsi="黑体" w:eastAsia="方正小标宋简体" w:cs="仿宋_GB2312"/>
          <w:sz w:val="28"/>
          <w:szCs w:val="28"/>
          <w:lang w:val="en-US" w:eastAsia="zh-CN"/>
        </w:rPr>
      </w:pPr>
    </w:p>
    <w:p w14:paraId="450A5D4D">
      <w:pPr>
        <w:rPr>
          <w:rFonts w:hint="default" w:ascii="方正小标宋简体" w:hAnsi="黑体" w:eastAsia="方正小标宋简体" w:cs="仿宋_GB2312"/>
          <w:sz w:val="28"/>
          <w:szCs w:val="28"/>
          <w:lang w:val="en-US" w:eastAsia="zh-CN"/>
        </w:rPr>
      </w:pPr>
    </w:p>
    <w:p w14:paraId="36213EB5">
      <w:pPr>
        <w:rPr>
          <w:rFonts w:hint="default" w:ascii="方正小标宋简体" w:hAnsi="黑体" w:eastAsia="方正小标宋简体" w:cs="仿宋_GB2312"/>
          <w:sz w:val="28"/>
          <w:szCs w:val="28"/>
          <w:lang w:val="en-US" w:eastAsia="zh-CN"/>
        </w:rPr>
      </w:pPr>
    </w:p>
    <w:p w14:paraId="480D2F8E">
      <w:pPr>
        <w:rPr>
          <w:rFonts w:hint="default" w:ascii="方正小标宋简体" w:hAnsi="黑体" w:eastAsia="方正小标宋简体" w:cs="仿宋_GB2312"/>
          <w:sz w:val="28"/>
          <w:szCs w:val="28"/>
          <w:lang w:val="en-US" w:eastAsia="zh-CN"/>
        </w:rPr>
      </w:pPr>
    </w:p>
    <w:p w14:paraId="13F62A01">
      <w:pPr>
        <w:rPr>
          <w:rFonts w:hint="default" w:ascii="方正小标宋简体" w:hAnsi="黑体" w:eastAsia="方正小标宋简体" w:cs="仿宋_GB2312"/>
          <w:sz w:val="28"/>
          <w:szCs w:val="28"/>
          <w:lang w:val="en-US" w:eastAsia="zh-CN"/>
        </w:rPr>
      </w:pPr>
    </w:p>
    <w:p w14:paraId="59AEE667">
      <w:pPr>
        <w:rPr>
          <w:rFonts w:hint="default" w:ascii="方正小标宋简体" w:hAnsi="黑体" w:eastAsia="方正小标宋简体" w:cs="仿宋_GB2312"/>
          <w:sz w:val="28"/>
          <w:szCs w:val="28"/>
          <w:lang w:val="en-US" w:eastAsia="zh-CN"/>
        </w:rPr>
      </w:pPr>
    </w:p>
    <w:p w14:paraId="23135893">
      <w:pPr>
        <w:rPr>
          <w:rFonts w:hint="default" w:ascii="方正小标宋简体" w:hAnsi="黑体" w:eastAsia="方正小标宋简体" w:cs="仿宋_GB2312"/>
          <w:sz w:val="28"/>
          <w:szCs w:val="28"/>
          <w:lang w:val="en-US" w:eastAsia="zh-CN"/>
        </w:rPr>
      </w:pPr>
    </w:p>
    <w:p w14:paraId="2890783A">
      <w:pPr>
        <w:rPr>
          <w:rFonts w:hint="default" w:ascii="方正小标宋简体" w:hAnsi="黑体" w:eastAsia="方正小标宋简体" w:cs="仿宋_GB2312"/>
          <w:sz w:val="28"/>
          <w:szCs w:val="28"/>
          <w:lang w:val="en-US" w:eastAsia="zh-CN"/>
        </w:rPr>
      </w:pPr>
    </w:p>
    <w:p w14:paraId="11DFA5DA">
      <w:pPr>
        <w:rPr>
          <w:rFonts w:hint="default" w:ascii="方正小标宋简体" w:hAnsi="黑体" w:eastAsia="方正小标宋简体" w:cs="仿宋_GB2312"/>
          <w:sz w:val="28"/>
          <w:szCs w:val="28"/>
          <w:lang w:val="en-US" w:eastAsia="zh-CN"/>
        </w:rPr>
      </w:pPr>
    </w:p>
    <w:p w14:paraId="2DE43CAE">
      <w:pPr>
        <w:rPr>
          <w:rFonts w:hint="default" w:ascii="方正小标宋简体" w:hAnsi="黑体" w:eastAsia="方正小标宋简体" w:cs="仿宋_GB2312"/>
          <w:sz w:val="28"/>
          <w:szCs w:val="28"/>
          <w:lang w:val="en-US" w:eastAsia="zh-CN"/>
        </w:rPr>
      </w:pPr>
    </w:p>
    <w:p w14:paraId="2B9F5F89">
      <w:pPr>
        <w:rPr>
          <w:rFonts w:hint="default" w:ascii="方正小标宋简体" w:hAnsi="黑体" w:eastAsia="方正小标宋简体" w:cs="仿宋_GB2312"/>
          <w:sz w:val="28"/>
          <w:szCs w:val="28"/>
          <w:lang w:val="en-US" w:eastAsia="zh-CN"/>
        </w:rPr>
      </w:pPr>
    </w:p>
    <w:p w14:paraId="48554A71">
      <w:pPr>
        <w:rPr>
          <w:rFonts w:hint="default" w:ascii="方正小标宋简体" w:hAnsi="黑体" w:eastAsia="方正小标宋简体" w:cs="仿宋_GB2312"/>
          <w:sz w:val="28"/>
          <w:szCs w:val="28"/>
          <w:lang w:val="en-US" w:eastAsia="zh-CN"/>
        </w:rPr>
      </w:pPr>
    </w:p>
    <w:p w14:paraId="19BC854B">
      <w:pPr>
        <w:rPr>
          <w:rFonts w:hint="default" w:ascii="方正小标宋简体" w:hAnsi="黑体" w:eastAsia="方正小标宋简体" w:cs="仿宋_GB2312"/>
          <w:sz w:val="28"/>
          <w:szCs w:val="28"/>
          <w:lang w:val="en-US" w:eastAsia="zh-CN"/>
        </w:rPr>
      </w:pPr>
    </w:p>
    <w:p w14:paraId="3DB49013">
      <w:pPr>
        <w:rPr>
          <w:rFonts w:hint="default" w:ascii="方正小标宋简体" w:hAnsi="黑体" w:eastAsia="方正小标宋简体" w:cs="仿宋_GB2312"/>
          <w:sz w:val="28"/>
          <w:szCs w:val="28"/>
          <w:lang w:val="en-US" w:eastAsia="zh-CN"/>
        </w:rPr>
      </w:pPr>
    </w:p>
    <w:p w14:paraId="28680012">
      <w:pPr>
        <w:rPr>
          <w:rFonts w:hint="default" w:ascii="方正小标宋简体" w:hAnsi="黑体" w:eastAsia="方正小标宋简体" w:cs="仿宋_GB2312"/>
          <w:sz w:val="28"/>
          <w:szCs w:val="28"/>
          <w:lang w:val="en-US" w:eastAsia="zh-CN"/>
        </w:rPr>
      </w:pPr>
    </w:p>
    <w:p w14:paraId="12A5F9FF">
      <w:pPr>
        <w:rPr>
          <w:rFonts w:hint="default" w:ascii="方正小标宋简体" w:hAnsi="黑体" w:eastAsia="方正小标宋简体" w:cs="仿宋_GB2312"/>
          <w:sz w:val="28"/>
          <w:szCs w:val="28"/>
          <w:lang w:val="en-US" w:eastAsia="zh-CN"/>
        </w:rPr>
      </w:pPr>
    </w:p>
    <w:p w14:paraId="54B1678E">
      <w:pPr>
        <w:rPr>
          <w:rFonts w:hint="default" w:ascii="方正小标宋简体" w:hAnsi="黑体" w:eastAsia="方正小标宋简体" w:cs="仿宋_GB2312"/>
          <w:sz w:val="28"/>
          <w:szCs w:val="28"/>
          <w:lang w:val="en-US" w:eastAsia="zh-CN"/>
        </w:rPr>
      </w:pPr>
    </w:p>
    <w:p w14:paraId="119C1E7B">
      <w:pPr>
        <w:rPr>
          <w:rFonts w:hint="default" w:ascii="方正小标宋简体" w:hAnsi="黑体" w:eastAsia="方正小标宋简体" w:cs="仿宋_GB2312"/>
          <w:sz w:val="28"/>
          <w:szCs w:val="28"/>
          <w:lang w:val="en-US" w:eastAsia="zh-CN"/>
        </w:rPr>
      </w:pPr>
    </w:p>
    <w:p w14:paraId="31D2F8F4">
      <w:pPr>
        <w:rPr>
          <w:rFonts w:hint="default" w:ascii="方正小标宋简体" w:hAnsi="黑体" w:eastAsia="方正小标宋简体" w:cs="仿宋_GB2312"/>
          <w:sz w:val="28"/>
          <w:szCs w:val="28"/>
          <w:lang w:val="en-US" w:eastAsia="zh-CN"/>
        </w:rPr>
      </w:pPr>
    </w:p>
    <w:p w14:paraId="47B53D55">
      <w:pPr>
        <w:rPr>
          <w:rFonts w:hint="eastAsia" w:ascii="方正小标宋简体" w:hAnsi="黑体" w:eastAsia="方正小标宋简体" w:cs="仿宋_GB2312"/>
          <w:sz w:val="28"/>
          <w:szCs w:val="28"/>
          <w:lang w:val="en-US" w:eastAsia="zh-CN"/>
        </w:rPr>
      </w:pPr>
      <w:r>
        <w:rPr>
          <w:rFonts w:hint="eastAsia" w:ascii="方正小标宋简体" w:hAnsi="黑体" w:eastAsia="方正小标宋简体" w:cs="仿宋_GB2312"/>
          <w:sz w:val="28"/>
          <w:szCs w:val="28"/>
          <w:lang w:val="en-US" w:eastAsia="zh-CN"/>
        </w:rPr>
        <w:t>附件三</w:t>
      </w:r>
    </w:p>
    <w:p w14:paraId="3545E2DA">
      <w:pPr>
        <w:rPr>
          <w:rFonts w:hint="default" w:ascii="方正小标宋简体" w:hAnsi="黑体" w:eastAsia="方正小标宋简体" w:cs="仿宋_GB2312"/>
          <w:sz w:val="28"/>
          <w:szCs w:val="28"/>
          <w:lang w:val="en-US" w:eastAsia="zh-CN"/>
        </w:rPr>
      </w:pPr>
      <w:r>
        <w:rPr>
          <w:rFonts w:hint="default" w:ascii="方正小标宋简体" w:hAnsi="黑体" w:eastAsia="方正小标宋简体" w:cs="仿宋_GB2312"/>
          <w:sz w:val="28"/>
          <w:szCs w:val="28"/>
          <w:lang w:val="en-US" w:eastAsia="zh-CN"/>
        </w:rPr>
        <w:drawing>
          <wp:inline distT="0" distB="0" distL="114300" distR="114300">
            <wp:extent cx="6548755" cy="9261475"/>
            <wp:effectExtent l="0" t="0" r="4445" b="6350"/>
            <wp:docPr id="1" name="图片 1" descr="98174341246ef8cec1e5bdc95fdb8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8174341246ef8cec1e5bdc95fdb8c6"/>
                    <pic:cNvPicPr>
                      <a:picLocks noChangeAspect="1"/>
                    </pic:cNvPicPr>
                  </pic:nvPicPr>
                  <pic:blipFill>
                    <a:blip r:embed="rId7"/>
                    <a:stretch>
                      <a:fillRect/>
                    </a:stretch>
                  </pic:blipFill>
                  <pic:spPr>
                    <a:xfrm>
                      <a:off x="0" y="0"/>
                      <a:ext cx="6548755" cy="9261475"/>
                    </a:xfrm>
                    <a:prstGeom prst="rect">
                      <a:avLst/>
                    </a:prstGeom>
                  </pic:spPr>
                </pic:pic>
              </a:graphicData>
            </a:graphic>
          </wp:inline>
        </w:drawing>
      </w:r>
    </w:p>
    <w:sectPr>
      <w:headerReference r:id="rId5" w:type="default"/>
      <w:pgSz w:w="11906" w:h="16838"/>
      <w:pgMar w:top="397" w:right="720" w:bottom="720" w:left="720" w:header="851" w:footer="992"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8FC34">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72A27"/>
    <w:rsid w:val="000146EF"/>
    <w:rsid w:val="00021CA6"/>
    <w:rsid w:val="0002438D"/>
    <w:rsid w:val="0003389A"/>
    <w:rsid w:val="000768EC"/>
    <w:rsid w:val="000A3705"/>
    <w:rsid w:val="000A6B4D"/>
    <w:rsid w:val="000C0CC6"/>
    <w:rsid w:val="000D64AF"/>
    <w:rsid w:val="000E174E"/>
    <w:rsid w:val="00104CD3"/>
    <w:rsid w:val="0011597C"/>
    <w:rsid w:val="00120241"/>
    <w:rsid w:val="00121E97"/>
    <w:rsid w:val="00123D9E"/>
    <w:rsid w:val="00143BCA"/>
    <w:rsid w:val="00153279"/>
    <w:rsid w:val="00160341"/>
    <w:rsid w:val="00172A27"/>
    <w:rsid w:val="00176CA3"/>
    <w:rsid w:val="001777E2"/>
    <w:rsid w:val="00192474"/>
    <w:rsid w:val="001935E8"/>
    <w:rsid w:val="001B30B7"/>
    <w:rsid w:val="001C1B27"/>
    <w:rsid w:val="001D7ECE"/>
    <w:rsid w:val="001F44BC"/>
    <w:rsid w:val="002805A7"/>
    <w:rsid w:val="002A57E5"/>
    <w:rsid w:val="002C2A2A"/>
    <w:rsid w:val="002E108D"/>
    <w:rsid w:val="002E3F90"/>
    <w:rsid w:val="002E44AD"/>
    <w:rsid w:val="002E47B1"/>
    <w:rsid w:val="0030600D"/>
    <w:rsid w:val="0033017C"/>
    <w:rsid w:val="003362EF"/>
    <w:rsid w:val="003419A2"/>
    <w:rsid w:val="0038145E"/>
    <w:rsid w:val="003C1807"/>
    <w:rsid w:val="003F760C"/>
    <w:rsid w:val="00411C35"/>
    <w:rsid w:val="004153AF"/>
    <w:rsid w:val="00424083"/>
    <w:rsid w:val="004333B1"/>
    <w:rsid w:val="0045296B"/>
    <w:rsid w:val="00472075"/>
    <w:rsid w:val="00483B3E"/>
    <w:rsid w:val="004A2560"/>
    <w:rsid w:val="004A30A9"/>
    <w:rsid w:val="004B3D64"/>
    <w:rsid w:val="004B7E7D"/>
    <w:rsid w:val="00501A17"/>
    <w:rsid w:val="00514390"/>
    <w:rsid w:val="005241EC"/>
    <w:rsid w:val="00552FC1"/>
    <w:rsid w:val="00562F77"/>
    <w:rsid w:val="00566F88"/>
    <w:rsid w:val="00581BBA"/>
    <w:rsid w:val="0059473E"/>
    <w:rsid w:val="005A3FB4"/>
    <w:rsid w:val="005C0EAA"/>
    <w:rsid w:val="005D162C"/>
    <w:rsid w:val="005D1FDC"/>
    <w:rsid w:val="005D1FFB"/>
    <w:rsid w:val="005F1F5A"/>
    <w:rsid w:val="005F5E80"/>
    <w:rsid w:val="00613D9D"/>
    <w:rsid w:val="006229E7"/>
    <w:rsid w:val="00627675"/>
    <w:rsid w:val="006324FF"/>
    <w:rsid w:val="0065709D"/>
    <w:rsid w:val="00664625"/>
    <w:rsid w:val="006935EB"/>
    <w:rsid w:val="006A4A6D"/>
    <w:rsid w:val="006D0697"/>
    <w:rsid w:val="006E313E"/>
    <w:rsid w:val="006F3205"/>
    <w:rsid w:val="007170C4"/>
    <w:rsid w:val="00724C8A"/>
    <w:rsid w:val="00726E64"/>
    <w:rsid w:val="007433BD"/>
    <w:rsid w:val="007439F6"/>
    <w:rsid w:val="00774C0D"/>
    <w:rsid w:val="007A7E2E"/>
    <w:rsid w:val="007C30A6"/>
    <w:rsid w:val="007C6511"/>
    <w:rsid w:val="007D35CA"/>
    <w:rsid w:val="007E67C3"/>
    <w:rsid w:val="00800CE4"/>
    <w:rsid w:val="008014C3"/>
    <w:rsid w:val="00804973"/>
    <w:rsid w:val="00807BB8"/>
    <w:rsid w:val="008106EF"/>
    <w:rsid w:val="00820F18"/>
    <w:rsid w:val="00835BE6"/>
    <w:rsid w:val="0089725B"/>
    <w:rsid w:val="008A54EC"/>
    <w:rsid w:val="008A6923"/>
    <w:rsid w:val="008B56FD"/>
    <w:rsid w:val="008C0AEE"/>
    <w:rsid w:val="008D4B0F"/>
    <w:rsid w:val="00904FF3"/>
    <w:rsid w:val="009079B9"/>
    <w:rsid w:val="00916FC9"/>
    <w:rsid w:val="00921DFD"/>
    <w:rsid w:val="00931D61"/>
    <w:rsid w:val="009635B1"/>
    <w:rsid w:val="00980352"/>
    <w:rsid w:val="00984B23"/>
    <w:rsid w:val="009B23B2"/>
    <w:rsid w:val="009B260D"/>
    <w:rsid w:val="009C110D"/>
    <w:rsid w:val="009C1D60"/>
    <w:rsid w:val="009C3E3C"/>
    <w:rsid w:val="009E625D"/>
    <w:rsid w:val="009F315A"/>
    <w:rsid w:val="00A00234"/>
    <w:rsid w:val="00A05C13"/>
    <w:rsid w:val="00A070BB"/>
    <w:rsid w:val="00A44D0A"/>
    <w:rsid w:val="00A53AF1"/>
    <w:rsid w:val="00A767BD"/>
    <w:rsid w:val="00A813D0"/>
    <w:rsid w:val="00A82263"/>
    <w:rsid w:val="00A84D00"/>
    <w:rsid w:val="00AB0CBB"/>
    <w:rsid w:val="00AC0353"/>
    <w:rsid w:val="00B07B29"/>
    <w:rsid w:val="00B337B3"/>
    <w:rsid w:val="00B47062"/>
    <w:rsid w:val="00B578B9"/>
    <w:rsid w:val="00B704B1"/>
    <w:rsid w:val="00B70886"/>
    <w:rsid w:val="00B73817"/>
    <w:rsid w:val="00B83004"/>
    <w:rsid w:val="00B9058C"/>
    <w:rsid w:val="00BB3155"/>
    <w:rsid w:val="00BB3A1D"/>
    <w:rsid w:val="00BC1CAA"/>
    <w:rsid w:val="00BC3127"/>
    <w:rsid w:val="00BD09FE"/>
    <w:rsid w:val="00BD43C9"/>
    <w:rsid w:val="00BD5E55"/>
    <w:rsid w:val="00BE1102"/>
    <w:rsid w:val="00BE3329"/>
    <w:rsid w:val="00BF0FDA"/>
    <w:rsid w:val="00BF333F"/>
    <w:rsid w:val="00C02471"/>
    <w:rsid w:val="00C04EBA"/>
    <w:rsid w:val="00C201D8"/>
    <w:rsid w:val="00C227C3"/>
    <w:rsid w:val="00C26FDD"/>
    <w:rsid w:val="00C45124"/>
    <w:rsid w:val="00C60700"/>
    <w:rsid w:val="00C654D4"/>
    <w:rsid w:val="00C67556"/>
    <w:rsid w:val="00C933C2"/>
    <w:rsid w:val="00C96738"/>
    <w:rsid w:val="00CC0071"/>
    <w:rsid w:val="00CC034F"/>
    <w:rsid w:val="00CC2017"/>
    <w:rsid w:val="00CD4A01"/>
    <w:rsid w:val="00CE010D"/>
    <w:rsid w:val="00CF1329"/>
    <w:rsid w:val="00D00F5D"/>
    <w:rsid w:val="00D22098"/>
    <w:rsid w:val="00D34571"/>
    <w:rsid w:val="00D3639A"/>
    <w:rsid w:val="00D4646C"/>
    <w:rsid w:val="00D55ADB"/>
    <w:rsid w:val="00D564A2"/>
    <w:rsid w:val="00D62A5D"/>
    <w:rsid w:val="00D65667"/>
    <w:rsid w:val="00D74475"/>
    <w:rsid w:val="00D838DC"/>
    <w:rsid w:val="00D90C68"/>
    <w:rsid w:val="00D9149F"/>
    <w:rsid w:val="00D9155D"/>
    <w:rsid w:val="00D95FBB"/>
    <w:rsid w:val="00DB41E6"/>
    <w:rsid w:val="00DE11F5"/>
    <w:rsid w:val="00DE62BA"/>
    <w:rsid w:val="00E06A11"/>
    <w:rsid w:val="00E07B4D"/>
    <w:rsid w:val="00E32FE6"/>
    <w:rsid w:val="00E33B12"/>
    <w:rsid w:val="00E37B5A"/>
    <w:rsid w:val="00E45312"/>
    <w:rsid w:val="00E57609"/>
    <w:rsid w:val="00E640FB"/>
    <w:rsid w:val="00E6571A"/>
    <w:rsid w:val="00E6606F"/>
    <w:rsid w:val="00E6783A"/>
    <w:rsid w:val="00E85EB2"/>
    <w:rsid w:val="00E9299F"/>
    <w:rsid w:val="00EB6078"/>
    <w:rsid w:val="00EB672B"/>
    <w:rsid w:val="00EB6A1C"/>
    <w:rsid w:val="00EB77F3"/>
    <w:rsid w:val="00EE36FC"/>
    <w:rsid w:val="00F1457B"/>
    <w:rsid w:val="00F30DC2"/>
    <w:rsid w:val="00F323A9"/>
    <w:rsid w:val="00F43BAC"/>
    <w:rsid w:val="00F50F68"/>
    <w:rsid w:val="00F53A84"/>
    <w:rsid w:val="00F83AD7"/>
    <w:rsid w:val="00FA6F4E"/>
    <w:rsid w:val="00FB3EB8"/>
    <w:rsid w:val="00FB4774"/>
    <w:rsid w:val="00FB4948"/>
    <w:rsid w:val="00FC653A"/>
    <w:rsid w:val="00FC790D"/>
    <w:rsid w:val="00FD0037"/>
    <w:rsid w:val="00FD508D"/>
    <w:rsid w:val="00FE175E"/>
    <w:rsid w:val="00FE683E"/>
    <w:rsid w:val="00FF6C83"/>
    <w:rsid w:val="027916A6"/>
    <w:rsid w:val="038E40FC"/>
    <w:rsid w:val="042D4C6A"/>
    <w:rsid w:val="057F0F25"/>
    <w:rsid w:val="06B5618C"/>
    <w:rsid w:val="06D719AF"/>
    <w:rsid w:val="0A5E508E"/>
    <w:rsid w:val="0B167A65"/>
    <w:rsid w:val="0C9D33BF"/>
    <w:rsid w:val="0D0061A3"/>
    <w:rsid w:val="0D807235"/>
    <w:rsid w:val="11D66924"/>
    <w:rsid w:val="147E0C51"/>
    <w:rsid w:val="179940A7"/>
    <w:rsid w:val="180E3E85"/>
    <w:rsid w:val="19554DC1"/>
    <w:rsid w:val="1ABB394F"/>
    <w:rsid w:val="1AE31246"/>
    <w:rsid w:val="1D1A5244"/>
    <w:rsid w:val="1F390CCB"/>
    <w:rsid w:val="206A35BB"/>
    <w:rsid w:val="217E59FC"/>
    <w:rsid w:val="24F41145"/>
    <w:rsid w:val="2534229A"/>
    <w:rsid w:val="27B133B2"/>
    <w:rsid w:val="28E26223"/>
    <w:rsid w:val="2B000060"/>
    <w:rsid w:val="2BCF7C50"/>
    <w:rsid w:val="2BE354EA"/>
    <w:rsid w:val="2C705771"/>
    <w:rsid w:val="2DC22B6D"/>
    <w:rsid w:val="3056415E"/>
    <w:rsid w:val="31C713BD"/>
    <w:rsid w:val="32124D0D"/>
    <w:rsid w:val="32A468A4"/>
    <w:rsid w:val="32D84B0D"/>
    <w:rsid w:val="33726772"/>
    <w:rsid w:val="33B46410"/>
    <w:rsid w:val="34A30568"/>
    <w:rsid w:val="36460105"/>
    <w:rsid w:val="36A43352"/>
    <w:rsid w:val="36B32A2D"/>
    <w:rsid w:val="376143FD"/>
    <w:rsid w:val="3767104F"/>
    <w:rsid w:val="38CF61B7"/>
    <w:rsid w:val="396E39C4"/>
    <w:rsid w:val="3A123B28"/>
    <w:rsid w:val="3A4947CB"/>
    <w:rsid w:val="3BCE2815"/>
    <w:rsid w:val="3C145597"/>
    <w:rsid w:val="3D0F66A9"/>
    <w:rsid w:val="3D6478CA"/>
    <w:rsid w:val="3DF96FCF"/>
    <w:rsid w:val="3F0A03C3"/>
    <w:rsid w:val="3F5063F4"/>
    <w:rsid w:val="426E42CC"/>
    <w:rsid w:val="427F04C0"/>
    <w:rsid w:val="4354705B"/>
    <w:rsid w:val="435B43F6"/>
    <w:rsid w:val="44860CB0"/>
    <w:rsid w:val="4494718F"/>
    <w:rsid w:val="4537221B"/>
    <w:rsid w:val="461436E5"/>
    <w:rsid w:val="47740534"/>
    <w:rsid w:val="47A14C13"/>
    <w:rsid w:val="47DC75E8"/>
    <w:rsid w:val="4868640E"/>
    <w:rsid w:val="48D64A4C"/>
    <w:rsid w:val="49211C3E"/>
    <w:rsid w:val="4A1B2BB6"/>
    <w:rsid w:val="4A346EA6"/>
    <w:rsid w:val="4DD53C5B"/>
    <w:rsid w:val="4F2D30F6"/>
    <w:rsid w:val="519E20D1"/>
    <w:rsid w:val="53B8738C"/>
    <w:rsid w:val="53C6008F"/>
    <w:rsid w:val="53C80212"/>
    <w:rsid w:val="547A25EB"/>
    <w:rsid w:val="553B7BE4"/>
    <w:rsid w:val="561D1665"/>
    <w:rsid w:val="595A00BE"/>
    <w:rsid w:val="5A3A5B90"/>
    <w:rsid w:val="5AAA72D0"/>
    <w:rsid w:val="5B0D0E5E"/>
    <w:rsid w:val="5C8D3D27"/>
    <w:rsid w:val="5CD135E5"/>
    <w:rsid w:val="5D4C079D"/>
    <w:rsid w:val="5F58537A"/>
    <w:rsid w:val="5F6029BF"/>
    <w:rsid w:val="611E1E8D"/>
    <w:rsid w:val="61B61193"/>
    <w:rsid w:val="622803AC"/>
    <w:rsid w:val="63DA7735"/>
    <w:rsid w:val="64B70CC9"/>
    <w:rsid w:val="64E0786C"/>
    <w:rsid w:val="65580E23"/>
    <w:rsid w:val="65D514A1"/>
    <w:rsid w:val="66B141AA"/>
    <w:rsid w:val="67184FB0"/>
    <w:rsid w:val="673832E7"/>
    <w:rsid w:val="688372CC"/>
    <w:rsid w:val="69F703B2"/>
    <w:rsid w:val="6A040E7B"/>
    <w:rsid w:val="6A5A1F56"/>
    <w:rsid w:val="6ADC6960"/>
    <w:rsid w:val="6B58392D"/>
    <w:rsid w:val="6C9A192D"/>
    <w:rsid w:val="6E4629F5"/>
    <w:rsid w:val="6F86292D"/>
    <w:rsid w:val="70D20BB0"/>
    <w:rsid w:val="725E6AB2"/>
    <w:rsid w:val="747672EB"/>
    <w:rsid w:val="74F457F1"/>
    <w:rsid w:val="755638C8"/>
    <w:rsid w:val="772769E5"/>
    <w:rsid w:val="77537E43"/>
    <w:rsid w:val="777436EC"/>
    <w:rsid w:val="7AAF7A3E"/>
    <w:rsid w:val="7B0D056F"/>
    <w:rsid w:val="7C5250D6"/>
    <w:rsid w:val="7D1110A6"/>
    <w:rsid w:val="7E477DBC"/>
    <w:rsid w:val="7EB46C90"/>
    <w:rsid w:val="7F914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0" w:lineRule="atLeast"/>
      <w:jc w:val="both"/>
    </w:pPr>
    <w:rPr>
      <w:rFonts w:ascii="Times New Roman" w:hAnsi="Times New Roman" w:eastAsia="宋体"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uiPriority w:val="0"/>
    <w:pPr>
      <w:spacing w:line="240" w:lineRule="auto"/>
    </w:pPr>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table" w:styleId="6">
    <w:name w:val="Table Grid"/>
    <w:basedOn w:val="5"/>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page number"/>
    <w:basedOn w:val="7"/>
    <w:uiPriority w:val="0"/>
  </w:style>
  <w:style w:type="character" w:styleId="9">
    <w:name w:val="FollowedHyperlink"/>
    <w:basedOn w:val="7"/>
    <w:qFormat/>
    <w:uiPriority w:val="0"/>
    <w:rPr>
      <w:color w:val="000000"/>
      <w:u w:val="none"/>
    </w:rPr>
  </w:style>
  <w:style w:type="character" w:styleId="10">
    <w:name w:val="Hyperlink"/>
    <w:basedOn w:val="7"/>
    <w:uiPriority w:val="0"/>
    <w:rPr>
      <w:color w:val="000000"/>
      <w:u w:val="none"/>
    </w:rPr>
  </w:style>
  <w:style w:type="character" w:customStyle="1" w:styleId="11">
    <w:name w:val="hover"/>
    <w:basedOn w:val="7"/>
    <w:qFormat/>
    <w:uiPriority w:val="0"/>
  </w:style>
  <w:style w:type="character" w:customStyle="1" w:styleId="12">
    <w:name w:val="hover37"/>
    <w:basedOn w:val="7"/>
    <w:uiPriority w:val="0"/>
  </w:style>
  <w:style w:type="character" w:customStyle="1" w:styleId="13">
    <w:name w:val="hover36"/>
    <w:basedOn w:val="7"/>
    <w:uiPriority w:val="0"/>
  </w:style>
  <w:style w:type="character" w:customStyle="1" w:styleId="14">
    <w:name w:val="times"/>
    <w:basedOn w:val="7"/>
    <w:qFormat/>
    <w:uiPriority w:val="0"/>
    <w:rPr>
      <w:color w:val="3399FF"/>
      <w:bdr w:val="single" w:color="D1EDF8" w:sz="6" w:space="0"/>
      <w:shd w:val="clear" w:color="auto" w:fill="EAF9FF"/>
    </w:rPr>
  </w:style>
  <w:style w:type="character" w:customStyle="1" w:styleId="15">
    <w:name w:val="times1"/>
    <w:basedOn w:val="7"/>
    <w:qFormat/>
    <w:uiPriority w:val="0"/>
    <w:rPr>
      <w:color w:val="CDCDCD"/>
      <w:bdr w:val="single" w:color="CDCDCD" w:sz="6" w:space="0"/>
      <w:shd w:val="clear" w:color="auto" w:fill="EFEFEF"/>
    </w:rPr>
  </w:style>
  <w:style w:type="paragraph" w:customStyle="1" w:styleId="16">
    <w:name w:val="默认段落字体 Para Char"/>
    <w:basedOn w:val="1"/>
    <w:qFormat/>
    <w:uiPriority w:val="0"/>
    <w:pPr>
      <w:spacing w:line="360" w:lineRule="auto"/>
      <w:jc w:val="left"/>
    </w:pPr>
    <w:rPr>
      <w:rFonts w:eastAsia="仿宋_GB2312"/>
      <w:b/>
    </w:rPr>
  </w:style>
  <w:style w:type="character" w:customStyle="1" w:styleId="17">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2149</Words>
  <Characters>2338</Characters>
  <Lines>10</Lines>
  <Paragraphs>3</Paragraphs>
  <TotalTime>0</TotalTime>
  <ScaleCrop>false</ScaleCrop>
  <LinksUpToDate>false</LinksUpToDate>
  <CharactersWithSpaces>3104</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2021-02-09T03:43:00Z</dcterms:created>
  <dc:creator>Microsoft</dc:creator>
  <cp:lastModifiedBy>李工</cp:lastModifiedBy>
  <cp:lastPrinted>2021-02-19T02:34:00Z</cp:lastPrinted>
  <dcterms:modified xsi:type="dcterms:W3CDTF">2024-07-13T07:31:39Z</dcterms:modified>
  <dc:title>询价邀请函</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5CC794DF9EE342859014107B681180B5</vt:lpwstr>
  </property>
</Properties>
</file>